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b/>
          <w:color w:val="000000" w:themeColor="text1"/>
          <w:sz w:val="28"/>
          <w:szCs w:val="28"/>
        </w:rPr>
      </w:pPr>
      <w:r w:rsidRPr="00D668C7">
        <w:rPr>
          <w:rFonts w:cs="Times New Roman"/>
          <w:b/>
          <w:color w:val="000000" w:themeColor="text1"/>
          <w:sz w:val="28"/>
          <w:szCs w:val="28"/>
        </w:rPr>
        <w:t>УТВЕРЖДЕНО</w:t>
      </w:r>
    </w:p>
    <w:p w:rsidR="001F3332" w:rsidRPr="00D668C7" w:rsidRDefault="001F3332" w:rsidP="00057A5F">
      <w:pPr>
        <w:tabs>
          <w:tab w:val="left" w:pos="1418"/>
        </w:tabs>
        <w:ind w:left="4956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протокол заседания совета</w:t>
      </w:r>
    </w:p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факультета экономики и</w:t>
      </w:r>
    </w:p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управления</w:t>
      </w:r>
    </w:p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От «__» ________202</w:t>
      </w:r>
      <w:r w:rsidR="00934878">
        <w:rPr>
          <w:rFonts w:cs="Times New Roman"/>
          <w:color w:val="000000" w:themeColor="text1"/>
          <w:sz w:val="28"/>
          <w:szCs w:val="28"/>
        </w:rPr>
        <w:t>4</w:t>
      </w:r>
      <w:r w:rsidRPr="00D668C7">
        <w:rPr>
          <w:rFonts w:cs="Times New Roman"/>
          <w:color w:val="000000" w:themeColor="text1"/>
          <w:sz w:val="28"/>
          <w:szCs w:val="28"/>
        </w:rPr>
        <w:t xml:space="preserve"> г. №</w:t>
      </w:r>
    </w:p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Председатель совета факультета</w:t>
      </w:r>
    </w:p>
    <w:p w:rsidR="001F3332" w:rsidRPr="00D668C7" w:rsidRDefault="001F3332" w:rsidP="00057A5F">
      <w:pPr>
        <w:tabs>
          <w:tab w:val="left" w:pos="1418"/>
        </w:tabs>
        <w:ind w:left="4248" w:firstLine="708"/>
        <w:contextualSpacing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_____________Чистякова О. А.</w:t>
      </w:r>
    </w:p>
    <w:p w:rsidR="001F3332" w:rsidRPr="00D668C7" w:rsidRDefault="001F3332" w:rsidP="00057A5F">
      <w:pPr>
        <w:tabs>
          <w:tab w:val="left" w:pos="1418"/>
        </w:tabs>
        <w:ind w:firstLine="0"/>
        <w:jc w:val="center"/>
        <w:rPr>
          <w:rFonts w:eastAsia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3332" w:rsidRPr="00D668C7" w:rsidRDefault="001F3332" w:rsidP="00057A5F">
      <w:pPr>
        <w:tabs>
          <w:tab w:val="left" w:pos="1418"/>
        </w:tabs>
        <w:ind w:firstLine="0"/>
        <w:jc w:val="center"/>
        <w:rPr>
          <w:rFonts w:eastAsia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3332" w:rsidRPr="00D668C7" w:rsidRDefault="001F3332" w:rsidP="00057A5F">
      <w:pPr>
        <w:tabs>
          <w:tab w:val="left" w:pos="1418"/>
        </w:tabs>
        <w:ind w:firstLine="0"/>
        <w:jc w:val="center"/>
        <w:rPr>
          <w:rFonts w:eastAsia="Times New Roman" w:cs="Times New Roman"/>
          <w:color w:val="000000" w:themeColor="text1"/>
          <w:sz w:val="28"/>
          <w:szCs w:val="28"/>
          <w:lang w:eastAsia="ru-RU"/>
        </w:rPr>
      </w:pPr>
      <w:r w:rsidRPr="00D668C7">
        <w:rPr>
          <w:rFonts w:eastAsia="Times New Roman" w:cs="Times New Roman"/>
          <w:b/>
          <w:color w:val="000000" w:themeColor="text1"/>
          <w:sz w:val="28"/>
          <w:szCs w:val="28"/>
          <w:lang w:eastAsia="ru-RU"/>
        </w:rPr>
        <w:t>Перечень вопросов, выносимых на государственный экзамен</w:t>
      </w:r>
    </w:p>
    <w:p w:rsidR="001F3332" w:rsidRPr="00D668C7" w:rsidRDefault="001F3332" w:rsidP="00057A5F">
      <w:pPr>
        <w:shd w:val="clear" w:color="auto" w:fill="FFFFFF"/>
        <w:tabs>
          <w:tab w:val="left" w:pos="1418"/>
          <w:tab w:val="left" w:leader="underscore" w:pos="2002"/>
          <w:tab w:val="left" w:leader="underscore" w:pos="3226"/>
        </w:tabs>
        <w:spacing w:line="20" w:lineRule="atLeast"/>
        <w:ind w:firstLine="0"/>
        <w:jc w:val="center"/>
        <w:rPr>
          <w:rFonts w:eastAsia="Times New Roman" w:cs="Times New Roman"/>
          <w:color w:val="000000" w:themeColor="text1"/>
          <w:sz w:val="28"/>
          <w:szCs w:val="32"/>
          <w:lang w:eastAsia="ru-RU"/>
        </w:rPr>
      </w:pPr>
      <w:r w:rsidRPr="00D668C7">
        <w:rPr>
          <w:rFonts w:eastAsia="Times New Roman" w:cs="Times New Roman"/>
          <w:bCs/>
          <w:color w:val="000000" w:themeColor="text1"/>
          <w:sz w:val="28"/>
          <w:szCs w:val="32"/>
          <w:lang w:eastAsia="ru-RU"/>
        </w:rPr>
        <w:t xml:space="preserve">по направлению подготовки </w:t>
      </w:r>
      <w:r w:rsidRPr="00D668C7">
        <w:rPr>
          <w:rFonts w:eastAsia="Times New Roman" w:cs="Times New Roman"/>
          <w:b/>
          <w:bCs/>
          <w:color w:val="000000" w:themeColor="text1"/>
          <w:sz w:val="28"/>
          <w:szCs w:val="32"/>
          <w:lang w:eastAsia="ru-RU"/>
        </w:rPr>
        <w:t xml:space="preserve">38.04.01 Экономика </w:t>
      </w:r>
    </w:p>
    <w:p w:rsidR="001F3332" w:rsidRPr="00D668C7" w:rsidRDefault="001F3332" w:rsidP="00057A5F">
      <w:pPr>
        <w:shd w:val="clear" w:color="auto" w:fill="FFFFFF"/>
        <w:tabs>
          <w:tab w:val="left" w:pos="1418"/>
          <w:tab w:val="left" w:leader="underscore" w:pos="2002"/>
          <w:tab w:val="left" w:leader="underscore" w:pos="3226"/>
        </w:tabs>
        <w:spacing w:line="20" w:lineRule="atLeast"/>
        <w:ind w:firstLine="0"/>
        <w:jc w:val="center"/>
        <w:rPr>
          <w:rFonts w:eastAsia="Times New Roman" w:cs="Times New Roman"/>
          <w:color w:val="000000" w:themeColor="text1"/>
          <w:sz w:val="28"/>
          <w:szCs w:val="28"/>
          <w:lang w:eastAsia="ru-RU"/>
        </w:rPr>
      </w:pPr>
      <w:r w:rsidRPr="00D668C7">
        <w:rPr>
          <w:rFonts w:eastAsia="Times New Roman" w:cs="Times New Roman"/>
          <w:color w:val="000000" w:themeColor="text1"/>
          <w:sz w:val="28"/>
          <w:szCs w:val="28"/>
          <w:lang w:eastAsia="ru-RU"/>
        </w:rPr>
        <w:t xml:space="preserve">Направленность (профиль): </w:t>
      </w:r>
      <w:r w:rsidR="00D267C2" w:rsidRPr="00D668C7">
        <w:rPr>
          <w:rFonts w:eastAsia="Times New Roman" w:cs="Times New Roman"/>
          <w:b/>
          <w:color w:val="000000" w:themeColor="text1"/>
          <w:sz w:val="28"/>
          <w:szCs w:val="28"/>
          <w:lang w:eastAsia="ru-RU"/>
        </w:rPr>
        <w:t>Бизнес анали</w:t>
      </w:r>
      <w:r w:rsidR="00FD2D9D" w:rsidRPr="00D668C7">
        <w:rPr>
          <w:rFonts w:eastAsia="Times New Roman" w:cs="Times New Roman"/>
          <w:b/>
          <w:color w:val="000000" w:themeColor="text1"/>
          <w:sz w:val="28"/>
          <w:szCs w:val="28"/>
          <w:lang w:eastAsia="ru-RU"/>
        </w:rPr>
        <w:t>тика в экономике и управлении</w:t>
      </w:r>
    </w:p>
    <w:p w:rsidR="001C7FCB" w:rsidRPr="00D668C7" w:rsidRDefault="001C7FCB" w:rsidP="00057A5F">
      <w:pPr>
        <w:tabs>
          <w:tab w:val="left" w:pos="1418"/>
        </w:tabs>
        <w:rPr>
          <w:color w:val="000000" w:themeColor="text1"/>
        </w:rPr>
      </w:pPr>
    </w:p>
    <w:p w:rsidR="00CC334A" w:rsidRPr="00D668C7" w:rsidRDefault="00CC334A" w:rsidP="00BC41CE">
      <w:pPr>
        <w:tabs>
          <w:tab w:val="left" w:pos="993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1.</w:t>
      </w:r>
      <w:r w:rsidRPr="00D668C7">
        <w:rPr>
          <w:color w:val="000000" w:themeColor="text1"/>
          <w:sz w:val="28"/>
          <w:szCs w:val="28"/>
        </w:rPr>
        <w:tab/>
        <w:t>Методологические основы и программы научного исследования</w:t>
      </w:r>
    </w:p>
    <w:p w:rsidR="00CC334A" w:rsidRPr="00D668C7" w:rsidRDefault="00CC334A" w:rsidP="00BC41CE">
      <w:pPr>
        <w:tabs>
          <w:tab w:val="left" w:pos="993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2.</w:t>
      </w:r>
      <w:r w:rsidRPr="00D668C7">
        <w:rPr>
          <w:color w:val="000000" w:themeColor="text1"/>
          <w:sz w:val="28"/>
          <w:szCs w:val="28"/>
        </w:rPr>
        <w:tab/>
        <w:t>Средства и методы научного исследования</w:t>
      </w:r>
    </w:p>
    <w:p w:rsidR="00CC334A" w:rsidRPr="00D668C7" w:rsidRDefault="00CC334A" w:rsidP="00BC41CE">
      <w:pPr>
        <w:tabs>
          <w:tab w:val="left" w:pos="993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3.</w:t>
      </w:r>
      <w:r w:rsidRPr="00D668C7">
        <w:rPr>
          <w:color w:val="000000" w:themeColor="text1"/>
          <w:sz w:val="28"/>
          <w:szCs w:val="28"/>
        </w:rPr>
        <w:tab/>
        <w:t>Методы экономического анализа для обоснования актуальности, теоретической и практической значимости темы научного исследования</w:t>
      </w:r>
    </w:p>
    <w:p w:rsidR="00C25D84" w:rsidRDefault="00CC334A" w:rsidP="00BC41CE">
      <w:pPr>
        <w:tabs>
          <w:tab w:val="left" w:pos="993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4.</w:t>
      </w:r>
      <w:r w:rsidRPr="00D668C7">
        <w:rPr>
          <w:color w:val="000000" w:themeColor="text1"/>
          <w:sz w:val="28"/>
          <w:szCs w:val="28"/>
        </w:rPr>
        <w:tab/>
        <w:t>Методы экономического прогнозирования</w:t>
      </w:r>
    </w:p>
    <w:p w:rsidR="00CC334A" w:rsidRPr="00D668C7" w:rsidRDefault="00CC334A" w:rsidP="00BC41CE">
      <w:pPr>
        <w:tabs>
          <w:tab w:val="left" w:pos="993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5.</w:t>
      </w:r>
      <w:r w:rsidRPr="00D668C7">
        <w:rPr>
          <w:color w:val="000000" w:themeColor="text1"/>
          <w:sz w:val="28"/>
          <w:szCs w:val="28"/>
        </w:rPr>
        <w:tab/>
      </w:r>
      <w:r w:rsidR="00C25D84" w:rsidRPr="00C32F28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Выбор темы</w:t>
      </w:r>
      <w:r w:rsidR="00C25D84">
        <w:rPr>
          <w:rFonts w:eastAsia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 w:rsidR="00C25D84" w:rsidRPr="00C32F28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значимость научного исследования</w:t>
      </w:r>
      <w:r w:rsidR="00C25D84">
        <w:rPr>
          <w:rFonts w:eastAsia="Times New Roman" w:cs="Times New Roman"/>
          <w:color w:val="000000" w:themeColor="text1"/>
          <w:sz w:val="28"/>
          <w:szCs w:val="28"/>
          <w:lang w:eastAsia="ru-RU"/>
        </w:rPr>
        <w:t xml:space="preserve"> (теоретическое значение и практическая значимость).  </w:t>
      </w:r>
      <w:proofErr w:type="gramStart"/>
      <w:r w:rsidR="00C25D84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П</w:t>
      </w:r>
      <w:r w:rsidR="00C25D84" w:rsidRPr="00C32F28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ерспектив</w:t>
      </w:r>
      <w:r w:rsidR="00C25D84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ные</w:t>
      </w:r>
      <w:r w:rsidR="00C25D84" w:rsidRPr="00C32F28">
        <w:rPr>
          <w:rFonts w:eastAsia="Times New Roman" w:cs="Times New Roman"/>
          <w:color w:val="000000" w:themeColor="text1"/>
          <w:sz w:val="28"/>
          <w:szCs w:val="28"/>
          <w:lang w:eastAsia="ru-RU"/>
        </w:rPr>
        <w:t xml:space="preserve"> направлени</w:t>
      </w:r>
      <w:r w:rsidR="00C25D84">
        <w:rPr>
          <w:rFonts w:eastAsia="Times New Roman" w:cs="Times New Roman"/>
          <w:color w:val="000000" w:themeColor="text1"/>
          <w:sz w:val="28"/>
          <w:szCs w:val="28"/>
          <w:lang w:eastAsia="ru-RU"/>
        </w:rPr>
        <w:t>е научного исследования.</w:t>
      </w:r>
      <w:proofErr w:type="gramEnd"/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6. Бизнес-аналитика: её сущность. Технология </w:t>
      </w:r>
      <w:proofErr w:type="gramStart"/>
      <w:r w:rsidRPr="00D668C7">
        <w:rPr>
          <w:color w:val="000000" w:themeColor="text1"/>
          <w:sz w:val="28"/>
          <w:szCs w:val="28"/>
        </w:rPr>
        <w:t>бизнес-аналитики</w:t>
      </w:r>
      <w:proofErr w:type="gramEnd"/>
      <w:r w:rsidRPr="00D668C7">
        <w:rPr>
          <w:color w:val="000000" w:themeColor="text1"/>
          <w:sz w:val="28"/>
          <w:szCs w:val="28"/>
        </w:rPr>
        <w:t>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7. Информационное обеспечение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>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8. Роль </w:t>
      </w:r>
      <w:proofErr w:type="gramStart"/>
      <w:r w:rsidRPr="00D668C7">
        <w:rPr>
          <w:color w:val="000000" w:themeColor="text1"/>
          <w:sz w:val="28"/>
          <w:szCs w:val="28"/>
        </w:rPr>
        <w:t>бизнес-аналитики</w:t>
      </w:r>
      <w:proofErr w:type="gramEnd"/>
      <w:r w:rsidRPr="00D668C7">
        <w:rPr>
          <w:color w:val="000000" w:themeColor="text1"/>
          <w:sz w:val="28"/>
          <w:szCs w:val="28"/>
        </w:rPr>
        <w:t xml:space="preserve"> в стратегическом планировании, бюджетировании, анализе и разработке бизнес-процессов.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9. Возникновение и становление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 xml:space="preserve">. Бизнес-анализ как сравнительно новое направление </w:t>
      </w:r>
      <w:proofErr w:type="gramStart"/>
      <w:r w:rsidRPr="00D668C7">
        <w:rPr>
          <w:color w:val="000000" w:themeColor="text1"/>
          <w:sz w:val="28"/>
          <w:szCs w:val="28"/>
        </w:rPr>
        <w:t>экономической</w:t>
      </w:r>
      <w:proofErr w:type="gramEnd"/>
      <w:r w:rsidRPr="00D668C7">
        <w:rPr>
          <w:color w:val="000000" w:themeColor="text1"/>
          <w:sz w:val="28"/>
          <w:szCs w:val="28"/>
        </w:rPr>
        <w:t xml:space="preserve"> работы.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10. Сущность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 xml:space="preserve">. Принципы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 xml:space="preserve">. Задачи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>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11. Традиционные методы экономического анализа.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12.  Методика экономического анализа как совокупность специальных приёмов и способов изучения исследуемых процессов и явлений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13.Методы бизнес-</w:t>
      </w:r>
      <w:proofErr w:type="spellStart"/>
      <w:r w:rsidRPr="00D668C7">
        <w:rPr>
          <w:color w:val="000000" w:themeColor="text1"/>
          <w:sz w:val="28"/>
          <w:szCs w:val="28"/>
        </w:rPr>
        <w:t>анализа.SWOT</w:t>
      </w:r>
      <w:proofErr w:type="spellEnd"/>
      <w:r w:rsidRPr="00D668C7">
        <w:rPr>
          <w:color w:val="000000" w:themeColor="text1"/>
          <w:sz w:val="28"/>
          <w:szCs w:val="28"/>
        </w:rPr>
        <w:t xml:space="preserve">-анализ, АВС-метод, PESTLE-анализ, Форсайт </w:t>
      </w:r>
      <w:proofErr w:type="gramStart"/>
      <w:r w:rsidRPr="00D668C7">
        <w:rPr>
          <w:color w:val="000000" w:themeColor="text1"/>
          <w:sz w:val="28"/>
          <w:szCs w:val="28"/>
        </w:rPr>
        <w:t>–а</w:t>
      </w:r>
      <w:proofErr w:type="gramEnd"/>
      <w:r w:rsidRPr="00D668C7">
        <w:rPr>
          <w:color w:val="000000" w:themeColor="text1"/>
          <w:sz w:val="28"/>
          <w:szCs w:val="28"/>
        </w:rPr>
        <w:t xml:space="preserve">нализ, MOST- анализ, </w:t>
      </w:r>
      <w:proofErr w:type="spellStart"/>
      <w:r w:rsidRPr="00D668C7">
        <w:rPr>
          <w:color w:val="000000" w:themeColor="text1"/>
          <w:sz w:val="28"/>
          <w:szCs w:val="28"/>
        </w:rPr>
        <w:t>MoSCoW</w:t>
      </w:r>
      <w:proofErr w:type="spellEnd"/>
      <w:r w:rsidRPr="00D668C7">
        <w:rPr>
          <w:color w:val="000000" w:themeColor="text1"/>
          <w:sz w:val="28"/>
          <w:szCs w:val="28"/>
        </w:rPr>
        <w:t xml:space="preserve"> – анализ.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14. Отличие </w:t>
      </w:r>
      <w:proofErr w:type="gramStart"/>
      <w:r w:rsidRPr="00D668C7">
        <w:rPr>
          <w:color w:val="000000" w:themeColor="text1"/>
          <w:sz w:val="28"/>
          <w:szCs w:val="28"/>
        </w:rPr>
        <w:t>бизнес-анализа</w:t>
      </w:r>
      <w:proofErr w:type="gramEnd"/>
      <w:r w:rsidRPr="00D668C7">
        <w:rPr>
          <w:color w:val="000000" w:themeColor="text1"/>
          <w:sz w:val="28"/>
          <w:szCs w:val="28"/>
        </w:rPr>
        <w:t xml:space="preserve"> от традиционного экономического анализа.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15.Приёмы и способы экономического анализа. Сравнение, его виды, </w:t>
      </w:r>
      <w:proofErr w:type="spellStart"/>
      <w:r w:rsidRPr="00D668C7">
        <w:rPr>
          <w:color w:val="000000" w:themeColor="text1"/>
          <w:sz w:val="28"/>
          <w:szCs w:val="28"/>
        </w:rPr>
        <w:t>Бенчмаркинг</w:t>
      </w:r>
      <w:proofErr w:type="spellEnd"/>
      <w:r w:rsidRPr="00D668C7">
        <w:rPr>
          <w:color w:val="000000" w:themeColor="text1"/>
          <w:sz w:val="28"/>
          <w:szCs w:val="28"/>
        </w:rPr>
        <w:t>. Сводка и группировка. Абсолютные и относительные величины. Средние величины. Ряды динамики. Индексы. Графический способ. Способ ценных подстановок. Способ скорректированных показателей. Балансовый способ.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16. Анализ внешней и внутренней среды предприятия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lastRenderedPageBreak/>
        <w:t>17.Определения направления движения организации.</w:t>
      </w:r>
    </w:p>
    <w:p w:rsidR="00A45CED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18. Стратегический анализ в организации.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19. </w:t>
      </w:r>
      <w:r w:rsidR="00A45CED" w:rsidRPr="00D668C7">
        <w:rPr>
          <w:rFonts w:cs="Times New Roman"/>
          <w:color w:val="000000" w:themeColor="text1"/>
          <w:sz w:val="28"/>
          <w:szCs w:val="28"/>
        </w:rPr>
        <w:t>Планирование и прогнозирование бизнеса. 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20. Формирование стратегии. Стратегия развития деловой единицы.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21. Подходы к формированию стратегии.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22. Наиболее распространенные методы комплексного стратегического анализа внешней и внутренней среды компании.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23. Матричные методы анализа стратегий конкурентного преимущества. 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24. Стратегический анализ внутренней среды компании. 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25. Особенности анализа внешней среды компании. Анализ рынка и конкурентной позиции компании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26. Система сбалансированных показателей (BSC), как комплексная модель стратегического анализа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27. Сущность конкуренции и объективные причины ее развития. 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28. Конкурентные стратегии. Стратегии поведения экономических агентов на различных рынках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29. Конкурентные преимущества. Составляющие факторы конкуренции</w:t>
      </w:r>
    </w:p>
    <w:p w:rsidR="00CC334A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30. Детерминанты конкурентного преимущества</w:t>
      </w:r>
    </w:p>
    <w:p w:rsidR="00C4657C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31. Стадии экономического развития государства. </w:t>
      </w:r>
    </w:p>
    <w:p w:rsidR="00A45CED" w:rsidRPr="00D668C7" w:rsidRDefault="00CC334A" w:rsidP="00BC41CE">
      <w:p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32. Особенности развития конкурентных отношений в РФ.</w:t>
      </w:r>
    </w:p>
    <w:p w:rsidR="00A45CED" w:rsidRPr="00D668C7" w:rsidRDefault="00A45CED" w:rsidP="00BC41CE">
      <w:pPr>
        <w:pStyle w:val="a3"/>
        <w:numPr>
          <w:ilvl w:val="0"/>
          <w:numId w:val="31"/>
        </w:num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Значение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 xml:space="preserve"> в управлении организацией.</w:t>
      </w:r>
    </w:p>
    <w:p w:rsidR="00C40C20" w:rsidRPr="00D668C7" w:rsidRDefault="00A45CED" w:rsidP="00BC41CE">
      <w:pPr>
        <w:pStyle w:val="a3"/>
        <w:numPr>
          <w:ilvl w:val="0"/>
          <w:numId w:val="31"/>
        </w:numPr>
        <w:tabs>
          <w:tab w:val="left" w:pos="1134"/>
          <w:tab w:val="left" w:pos="1418"/>
        </w:tabs>
        <w:spacing w:line="276" w:lineRule="auto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Структура службы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Понятие и сущность предпринимательских рисков. Причины их возникновения.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Виды рисков </w:t>
      </w:r>
      <w:proofErr w:type="gramStart"/>
      <w:r w:rsidRPr="00D668C7">
        <w:rPr>
          <w:rFonts w:cs="Times New Roman"/>
          <w:color w:val="000000" w:themeColor="text1"/>
          <w:sz w:val="28"/>
          <w:szCs w:val="28"/>
        </w:rPr>
        <w:t>предпринимательской</w:t>
      </w:r>
      <w:proofErr w:type="gramEnd"/>
      <w:r w:rsidRPr="00D668C7">
        <w:rPr>
          <w:rFonts w:cs="Times New Roman"/>
          <w:color w:val="000000" w:themeColor="text1"/>
          <w:sz w:val="28"/>
          <w:szCs w:val="28"/>
        </w:rPr>
        <w:t xml:space="preserve"> деятельности.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>Коммерческие</w:t>
      </w:r>
      <w:r w:rsidRPr="00D668C7">
        <w:rPr>
          <w:rFonts w:cs="Times New Roman"/>
          <w:color w:val="000000" w:themeColor="text1"/>
          <w:sz w:val="28"/>
          <w:szCs w:val="28"/>
        </w:rPr>
        <w:t xml:space="preserve"> риски и особенности управления ими.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Предпринимательские риски в конкурентной среде. 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Классификация и методы выявления рисков. Методы количественной оценки.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Понятие и виды внутренних предпринимательских рисков: производственных, коммерческих, финансовых.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Методы управления предпринимательскими рисками.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Особенности управления инвестиционными рисками.</w:t>
      </w:r>
    </w:p>
    <w:p w:rsidR="00C40C20" w:rsidRPr="00D668C7" w:rsidRDefault="00C40C20" w:rsidP="00BC41CE">
      <w:pPr>
        <w:pStyle w:val="a3"/>
        <w:numPr>
          <w:ilvl w:val="0"/>
          <w:numId w:val="31"/>
        </w:numPr>
        <w:tabs>
          <w:tab w:val="left" w:pos="0"/>
          <w:tab w:val="left" w:pos="1134"/>
        </w:tabs>
        <w:spacing w:line="276" w:lineRule="auto"/>
        <w:ind w:left="0" w:firstLine="709"/>
        <w:rPr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Финансовые риски и особенности управления ими.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color w:val="000000" w:themeColor="text1"/>
          <w:sz w:val="28"/>
          <w:szCs w:val="28"/>
        </w:rPr>
        <w:t xml:space="preserve">44. </w:t>
      </w:r>
      <w:r w:rsidRPr="00D668C7">
        <w:rPr>
          <w:rFonts w:cs="Times New Roman"/>
          <w:color w:val="000000" w:themeColor="text1"/>
          <w:sz w:val="28"/>
          <w:szCs w:val="28"/>
        </w:rPr>
        <w:t xml:space="preserve">Источники экономической информации для службы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45. </w:t>
      </w:r>
      <w:proofErr w:type="gramStart"/>
      <w:r w:rsidRPr="00D668C7">
        <w:rPr>
          <w:rFonts w:cs="Times New Roman"/>
          <w:color w:val="000000" w:themeColor="text1"/>
          <w:sz w:val="28"/>
          <w:szCs w:val="28"/>
        </w:rPr>
        <w:t>Оперативный</w:t>
      </w:r>
      <w:proofErr w:type="gramEnd"/>
      <w:r w:rsidRPr="00D668C7">
        <w:rPr>
          <w:rFonts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: цели, задачи, инструменты.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46. Определение затрат в системе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. Распределение затрат.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47. Бюджетировани</w:t>
      </w:r>
      <w:bookmarkStart w:id="0" w:name="_GoBack"/>
      <w:bookmarkEnd w:id="0"/>
      <w:r w:rsidRPr="00D668C7">
        <w:rPr>
          <w:rFonts w:cs="Times New Roman"/>
          <w:color w:val="000000" w:themeColor="text1"/>
          <w:sz w:val="28"/>
          <w:szCs w:val="28"/>
        </w:rPr>
        <w:t xml:space="preserve">е в системе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lastRenderedPageBreak/>
        <w:t xml:space="preserve">48. Оптимизация в процессе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контроллинга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>: направление, методы.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 xml:space="preserve">49. Виды калькуляции в </w:t>
      </w:r>
      <w:proofErr w:type="spellStart"/>
      <w:r w:rsidRPr="00D668C7">
        <w:rPr>
          <w:rFonts w:cs="Times New Roman"/>
          <w:color w:val="000000" w:themeColor="text1"/>
          <w:sz w:val="28"/>
          <w:szCs w:val="28"/>
        </w:rPr>
        <w:t>контроллинге</w:t>
      </w:r>
      <w:proofErr w:type="spellEnd"/>
      <w:r w:rsidRPr="00D668C7">
        <w:rPr>
          <w:rFonts w:cs="Times New Roman"/>
          <w:color w:val="000000" w:themeColor="text1"/>
          <w:sz w:val="28"/>
          <w:szCs w:val="28"/>
        </w:rPr>
        <w:t xml:space="preserve"> и их назначения.</w:t>
      </w:r>
    </w:p>
    <w:p w:rsidR="00A45CED" w:rsidRPr="00D668C7" w:rsidRDefault="00A45CED" w:rsidP="00BC41CE">
      <w:pPr>
        <w:tabs>
          <w:tab w:val="left" w:pos="0"/>
          <w:tab w:val="left" w:pos="1134"/>
        </w:tabs>
        <w:spacing w:line="276" w:lineRule="auto"/>
        <w:rPr>
          <w:rFonts w:cs="Times New Roman"/>
          <w:color w:val="000000" w:themeColor="text1"/>
          <w:sz w:val="28"/>
          <w:szCs w:val="28"/>
        </w:rPr>
      </w:pPr>
      <w:r w:rsidRPr="00D668C7">
        <w:rPr>
          <w:rFonts w:cs="Times New Roman"/>
          <w:color w:val="000000" w:themeColor="text1"/>
          <w:sz w:val="28"/>
          <w:szCs w:val="28"/>
        </w:rPr>
        <w:t>50. Принципы и система показателей оценки эффективности бизнеса.</w:t>
      </w:r>
    </w:p>
    <w:p w:rsidR="00D6128A" w:rsidRPr="00D668C7" w:rsidRDefault="00D6128A" w:rsidP="00261308">
      <w:pPr>
        <w:tabs>
          <w:tab w:val="left" w:pos="313"/>
          <w:tab w:val="left" w:pos="1134"/>
        </w:tabs>
        <w:ind w:right="669" w:firstLine="0"/>
        <w:jc w:val="both"/>
        <w:rPr>
          <w:rFonts w:eastAsia="Calibri" w:cs="Times New Roman"/>
          <w:color w:val="000000" w:themeColor="text1"/>
          <w:sz w:val="28"/>
          <w:szCs w:val="28"/>
        </w:rPr>
      </w:pPr>
    </w:p>
    <w:sectPr w:rsidR="00D6128A" w:rsidRPr="00D668C7" w:rsidSect="007A4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EEB"/>
    <w:multiLevelType w:val="hybridMultilevel"/>
    <w:tmpl w:val="2EE0D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172DD"/>
    <w:multiLevelType w:val="hybridMultilevel"/>
    <w:tmpl w:val="3DFA0FAE"/>
    <w:lvl w:ilvl="0" w:tplc="D7D8F2E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B4058D"/>
    <w:multiLevelType w:val="hybridMultilevel"/>
    <w:tmpl w:val="0E7294A6"/>
    <w:lvl w:ilvl="0" w:tplc="11CAD6B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2753E77"/>
    <w:multiLevelType w:val="hybridMultilevel"/>
    <w:tmpl w:val="A9E66E9E"/>
    <w:lvl w:ilvl="0" w:tplc="28ACC0E6">
      <w:start w:val="1"/>
      <w:numFmt w:val="decimal"/>
      <w:lvlText w:val="%1."/>
      <w:lvlJc w:val="left"/>
      <w:pPr>
        <w:ind w:left="720" w:hanging="360"/>
      </w:pPr>
      <w:rPr>
        <w:rFonts w:eastAsiaTheme="minorHAns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B43B57"/>
    <w:multiLevelType w:val="hybridMultilevel"/>
    <w:tmpl w:val="5F969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06645"/>
    <w:multiLevelType w:val="hybridMultilevel"/>
    <w:tmpl w:val="E7EC0D06"/>
    <w:lvl w:ilvl="0" w:tplc="223004F8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14B05B6C"/>
    <w:multiLevelType w:val="hybridMultilevel"/>
    <w:tmpl w:val="154EA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DE14E5"/>
    <w:multiLevelType w:val="hybridMultilevel"/>
    <w:tmpl w:val="F79CDE72"/>
    <w:lvl w:ilvl="0" w:tplc="6F20BF64">
      <w:start w:val="33"/>
      <w:numFmt w:val="decimal"/>
      <w:lvlText w:val="%1."/>
      <w:lvlJc w:val="left"/>
      <w:pPr>
        <w:ind w:left="1085" w:hanging="375"/>
      </w:pPr>
      <w:rPr>
        <w:rFonts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BFF1F75"/>
    <w:multiLevelType w:val="hybridMultilevel"/>
    <w:tmpl w:val="D27207D2"/>
    <w:lvl w:ilvl="0" w:tplc="6E90FA4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A30E84"/>
    <w:multiLevelType w:val="hybridMultilevel"/>
    <w:tmpl w:val="27C2C59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2FD96377"/>
    <w:multiLevelType w:val="hybridMultilevel"/>
    <w:tmpl w:val="1D3AA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B3785"/>
    <w:multiLevelType w:val="hybridMultilevel"/>
    <w:tmpl w:val="5EBEF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C041F"/>
    <w:multiLevelType w:val="hybridMultilevel"/>
    <w:tmpl w:val="A08A6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7436F0"/>
    <w:multiLevelType w:val="hybridMultilevel"/>
    <w:tmpl w:val="CD84C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BB7E83"/>
    <w:multiLevelType w:val="hybridMultilevel"/>
    <w:tmpl w:val="520630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D54863"/>
    <w:multiLevelType w:val="hybridMultilevel"/>
    <w:tmpl w:val="96ACBA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460823"/>
    <w:multiLevelType w:val="hybridMultilevel"/>
    <w:tmpl w:val="74E8770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C20293A"/>
    <w:multiLevelType w:val="hybridMultilevel"/>
    <w:tmpl w:val="6DB88FF6"/>
    <w:lvl w:ilvl="0" w:tplc="C9F0A03A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A47560"/>
    <w:multiLevelType w:val="hybridMultilevel"/>
    <w:tmpl w:val="63BA3B6A"/>
    <w:lvl w:ilvl="0" w:tplc="9AEE36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1F1089"/>
    <w:multiLevelType w:val="hybridMultilevel"/>
    <w:tmpl w:val="AC7EE1BE"/>
    <w:lvl w:ilvl="0" w:tplc="BE4A8DFE">
      <w:start w:val="9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5A14744B"/>
    <w:multiLevelType w:val="hybridMultilevel"/>
    <w:tmpl w:val="3A30D382"/>
    <w:lvl w:ilvl="0" w:tplc="D6C03334">
      <w:start w:val="1"/>
      <w:numFmt w:val="decimal"/>
      <w:lvlText w:val="%1."/>
      <w:lvlJc w:val="left"/>
      <w:pPr>
        <w:ind w:left="121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21">
    <w:nsid w:val="5E6E74E7"/>
    <w:multiLevelType w:val="hybridMultilevel"/>
    <w:tmpl w:val="2E8653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FF2D7C"/>
    <w:multiLevelType w:val="hybridMultilevel"/>
    <w:tmpl w:val="872061A0"/>
    <w:lvl w:ilvl="0" w:tplc="B712CB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CA521D"/>
    <w:multiLevelType w:val="hybridMultilevel"/>
    <w:tmpl w:val="E38C2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120951"/>
    <w:multiLevelType w:val="hybridMultilevel"/>
    <w:tmpl w:val="2634F0BA"/>
    <w:lvl w:ilvl="0" w:tplc="3AC2A84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2D0C79"/>
    <w:multiLevelType w:val="hybridMultilevel"/>
    <w:tmpl w:val="260CEF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69A4016A"/>
    <w:multiLevelType w:val="hybridMultilevel"/>
    <w:tmpl w:val="CD409732"/>
    <w:lvl w:ilvl="0" w:tplc="DADA6E3C">
      <w:start w:val="33"/>
      <w:numFmt w:val="decimal"/>
      <w:lvlText w:val="%1."/>
      <w:lvlJc w:val="left"/>
      <w:pPr>
        <w:ind w:left="1793" w:hanging="375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6AEB00FB"/>
    <w:multiLevelType w:val="hybridMultilevel"/>
    <w:tmpl w:val="B58C3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D42499"/>
    <w:multiLevelType w:val="hybridMultilevel"/>
    <w:tmpl w:val="4260B7D2"/>
    <w:lvl w:ilvl="0" w:tplc="3EA6FA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FB94990"/>
    <w:multiLevelType w:val="hybridMultilevel"/>
    <w:tmpl w:val="97BC93C4"/>
    <w:lvl w:ilvl="0" w:tplc="6376221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5A1AF7"/>
    <w:multiLevelType w:val="hybridMultilevel"/>
    <w:tmpl w:val="45E61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C06DE9"/>
    <w:multiLevelType w:val="hybridMultilevel"/>
    <w:tmpl w:val="1AF47C6A"/>
    <w:lvl w:ilvl="0" w:tplc="8FE48DB2">
      <w:start w:val="1"/>
      <w:numFmt w:val="decimal"/>
      <w:lvlText w:val="%1."/>
      <w:lvlJc w:val="left"/>
      <w:pPr>
        <w:ind w:left="475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5475" w:hanging="360"/>
      </w:pPr>
    </w:lvl>
    <w:lvl w:ilvl="2" w:tplc="0419001B" w:tentative="1">
      <w:start w:val="1"/>
      <w:numFmt w:val="lowerRoman"/>
      <w:lvlText w:val="%3."/>
      <w:lvlJc w:val="right"/>
      <w:pPr>
        <w:ind w:left="6195" w:hanging="180"/>
      </w:pPr>
    </w:lvl>
    <w:lvl w:ilvl="3" w:tplc="0419000F" w:tentative="1">
      <w:start w:val="1"/>
      <w:numFmt w:val="decimal"/>
      <w:lvlText w:val="%4."/>
      <w:lvlJc w:val="left"/>
      <w:pPr>
        <w:ind w:left="6915" w:hanging="360"/>
      </w:pPr>
    </w:lvl>
    <w:lvl w:ilvl="4" w:tplc="04190019" w:tentative="1">
      <w:start w:val="1"/>
      <w:numFmt w:val="lowerLetter"/>
      <w:lvlText w:val="%5."/>
      <w:lvlJc w:val="left"/>
      <w:pPr>
        <w:ind w:left="7635" w:hanging="360"/>
      </w:pPr>
    </w:lvl>
    <w:lvl w:ilvl="5" w:tplc="0419001B" w:tentative="1">
      <w:start w:val="1"/>
      <w:numFmt w:val="lowerRoman"/>
      <w:lvlText w:val="%6."/>
      <w:lvlJc w:val="right"/>
      <w:pPr>
        <w:ind w:left="8355" w:hanging="180"/>
      </w:pPr>
    </w:lvl>
    <w:lvl w:ilvl="6" w:tplc="0419000F" w:tentative="1">
      <w:start w:val="1"/>
      <w:numFmt w:val="decimal"/>
      <w:lvlText w:val="%7."/>
      <w:lvlJc w:val="left"/>
      <w:pPr>
        <w:ind w:left="9075" w:hanging="360"/>
      </w:pPr>
    </w:lvl>
    <w:lvl w:ilvl="7" w:tplc="04190019" w:tentative="1">
      <w:start w:val="1"/>
      <w:numFmt w:val="lowerLetter"/>
      <w:lvlText w:val="%8."/>
      <w:lvlJc w:val="left"/>
      <w:pPr>
        <w:ind w:left="9795" w:hanging="360"/>
      </w:pPr>
    </w:lvl>
    <w:lvl w:ilvl="8" w:tplc="0419001B" w:tentative="1">
      <w:start w:val="1"/>
      <w:numFmt w:val="lowerRoman"/>
      <w:lvlText w:val="%9."/>
      <w:lvlJc w:val="right"/>
      <w:pPr>
        <w:ind w:left="10515" w:hanging="180"/>
      </w:pPr>
    </w:lvl>
  </w:abstractNum>
  <w:num w:numId="1">
    <w:abstractNumId w:val="16"/>
  </w:num>
  <w:num w:numId="2">
    <w:abstractNumId w:val="1"/>
  </w:num>
  <w:num w:numId="3">
    <w:abstractNumId w:val="20"/>
  </w:num>
  <w:num w:numId="4">
    <w:abstractNumId w:val="8"/>
  </w:num>
  <w:num w:numId="5">
    <w:abstractNumId w:val="5"/>
  </w:num>
  <w:num w:numId="6">
    <w:abstractNumId w:val="3"/>
  </w:num>
  <w:num w:numId="7">
    <w:abstractNumId w:val="0"/>
  </w:num>
  <w:num w:numId="8">
    <w:abstractNumId w:val="6"/>
  </w:num>
  <w:num w:numId="9">
    <w:abstractNumId w:val="11"/>
  </w:num>
  <w:num w:numId="10">
    <w:abstractNumId w:val="17"/>
  </w:num>
  <w:num w:numId="11">
    <w:abstractNumId w:val="14"/>
  </w:num>
  <w:num w:numId="12">
    <w:abstractNumId w:val="12"/>
  </w:num>
  <w:num w:numId="13">
    <w:abstractNumId w:val="18"/>
  </w:num>
  <w:num w:numId="14">
    <w:abstractNumId w:val="21"/>
  </w:num>
  <w:num w:numId="15">
    <w:abstractNumId w:val="22"/>
  </w:num>
  <w:num w:numId="16">
    <w:abstractNumId w:val="13"/>
  </w:num>
  <w:num w:numId="17">
    <w:abstractNumId w:val="29"/>
  </w:num>
  <w:num w:numId="18">
    <w:abstractNumId w:val="23"/>
  </w:num>
  <w:num w:numId="19">
    <w:abstractNumId w:val="10"/>
  </w:num>
  <w:num w:numId="20">
    <w:abstractNumId w:val="15"/>
  </w:num>
  <w:num w:numId="21">
    <w:abstractNumId w:val="31"/>
  </w:num>
  <w:num w:numId="22">
    <w:abstractNumId w:val="4"/>
  </w:num>
  <w:num w:numId="23">
    <w:abstractNumId w:val="30"/>
  </w:num>
  <w:num w:numId="24">
    <w:abstractNumId w:val="27"/>
  </w:num>
  <w:num w:numId="25">
    <w:abstractNumId w:val="24"/>
  </w:num>
  <w:num w:numId="26">
    <w:abstractNumId w:val="19"/>
  </w:num>
  <w:num w:numId="27">
    <w:abstractNumId w:val="9"/>
  </w:num>
  <w:num w:numId="28">
    <w:abstractNumId w:val="2"/>
  </w:num>
  <w:num w:numId="29">
    <w:abstractNumId w:val="28"/>
  </w:num>
  <w:num w:numId="30">
    <w:abstractNumId w:val="25"/>
  </w:num>
  <w:num w:numId="31">
    <w:abstractNumId w:val="7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2C2C"/>
    <w:rsid w:val="00057A5F"/>
    <w:rsid w:val="001C7FCB"/>
    <w:rsid w:val="001F3332"/>
    <w:rsid w:val="002218B2"/>
    <w:rsid w:val="00261308"/>
    <w:rsid w:val="003428D2"/>
    <w:rsid w:val="004018FC"/>
    <w:rsid w:val="00422157"/>
    <w:rsid w:val="00641CCB"/>
    <w:rsid w:val="0064794E"/>
    <w:rsid w:val="00656EFC"/>
    <w:rsid w:val="00682337"/>
    <w:rsid w:val="006E44CE"/>
    <w:rsid w:val="007958DC"/>
    <w:rsid w:val="007A4365"/>
    <w:rsid w:val="007C302E"/>
    <w:rsid w:val="00934878"/>
    <w:rsid w:val="00944667"/>
    <w:rsid w:val="009E667F"/>
    <w:rsid w:val="00A45CED"/>
    <w:rsid w:val="00BC41CE"/>
    <w:rsid w:val="00C07CED"/>
    <w:rsid w:val="00C25D84"/>
    <w:rsid w:val="00C32ECA"/>
    <w:rsid w:val="00C40C20"/>
    <w:rsid w:val="00C4657C"/>
    <w:rsid w:val="00CC334A"/>
    <w:rsid w:val="00D267C2"/>
    <w:rsid w:val="00D6128A"/>
    <w:rsid w:val="00D668C7"/>
    <w:rsid w:val="00E37854"/>
    <w:rsid w:val="00ED2C2C"/>
    <w:rsid w:val="00F83803"/>
    <w:rsid w:val="00FB2CF0"/>
    <w:rsid w:val="00FD2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32"/>
    <w:pPr>
      <w:spacing w:after="0" w:line="240" w:lineRule="auto"/>
      <w:ind w:firstLine="709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3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45CED"/>
    <w:pPr>
      <w:spacing w:before="100" w:beforeAutospacing="1" w:after="100" w:afterAutospacing="1"/>
      <w:ind w:firstLine="0"/>
    </w:pPr>
    <w:rPr>
      <w:rFonts w:eastAsia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32"/>
    <w:pPr>
      <w:spacing w:after="0" w:line="240" w:lineRule="auto"/>
      <w:ind w:firstLine="709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3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Куклина Ксения Игоревна</dc:creator>
  <cp:lastModifiedBy>Никулина Любовь Савельевна</cp:lastModifiedBy>
  <cp:revision>16</cp:revision>
  <dcterms:created xsi:type="dcterms:W3CDTF">2023-04-26T09:48:00Z</dcterms:created>
  <dcterms:modified xsi:type="dcterms:W3CDTF">2024-09-19T01:19:00Z</dcterms:modified>
</cp:coreProperties>
</file>