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DDF" w:rsidRPr="00A567F6" w:rsidRDefault="00A00DDF" w:rsidP="00A567F6">
      <w:pPr>
        <w:pStyle w:val="Style1"/>
        <w:widowControl/>
        <w:spacing w:before="62" w:line="480" w:lineRule="exact"/>
        <w:rPr>
          <w:rStyle w:val="FontStyle12"/>
          <w:sz w:val="28"/>
          <w:szCs w:val="28"/>
        </w:rPr>
      </w:pPr>
      <w:r w:rsidRPr="00A567F6">
        <w:rPr>
          <w:rStyle w:val="FontStyle11"/>
          <w:sz w:val="28"/>
          <w:szCs w:val="28"/>
        </w:rPr>
        <w:t xml:space="preserve">ЧИТИНСКИЙ РАЙОН, </w:t>
      </w:r>
      <w:r w:rsidRPr="00A567F6">
        <w:rPr>
          <w:rStyle w:val="FontStyle12"/>
          <w:sz w:val="28"/>
          <w:szCs w:val="28"/>
        </w:rPr>
        <w:t>адм.-тер. образование, муниципальный район. Создан в 1937. С 1996 одновременно муниципальное образование. Расположен вокруг областного центра. Граничит на западе с Улетовским и Хилокским р-нами, на юге - с Дульдургинским р-ном, на вост. - с Карымским, на сев. - с Респ. Бурятия. Тер. - 15 707,5 км</w:t>
      </w:r>
      <w:r w:rsidRPr="00A567F6">
        <w:rPr>
          <w:rStyle w:val="FontStyle12"/>
          <w:sz w:val="28"/>
          <w:szCs w:val="28"/>
          <w:vertAlign w:val="superscript"/>
        </w:rPr>
        <w:t>2</w:t>
      </w:r>
      <w:r w:rsidRPr="00A567F6">
        <w:rPr>
          <w:rStyle w:val="FontStyle12"/>
          <w:sz w:val="28"/>
          <w:szCs w:val="28"/>
        </w:rPr>
        <w:t xml:space="preserve">. </w:t>
      </w:r>
      <w:r w:rsidRPr="00A567F6">
        <w:rPr>
          <w:rStyle w:val="FontStyle11"/>
          <w:b w:val="0"/>
          <w:bCs w:val="0"/>
          <w:sz w:val="28"/>
          <w:szCs w:val="28"/>
        </w:rPr>
        <w:t>В</w:t>
      </w:r>
      <w:r w:rsidRPr="00A567F6">
        <w:rPr>
          <w:rStyle w:val="FontStyle11"/>
          <w:sz w:val="28"/>
          <w:szCs w:val="28"/>
        </w:rPr>
        <w:t xml:space="preserve"> </w:t>
      </w:r>
      <w:r w:rsidRPr="00A567F6">
        <w:rPr>
          <w:rStyle w:val="FontStyle12"/>
          <w:sz w:val="28"/>
          <w:szCs w:val="28"/>
        </w:rPr>
        <w:t>состав Ч. р. входят 3 пгт (Атамановка, Новокручининский и Яблоново) и 54 сельски</w:t>
      </w:r>
      <w:r>
        <w:rPr>
          <w:rStyle w:val="FontStyle12"/>
          <w:sz w:val="28"/>
          <w:szCs w:val="28"/>
        </w:rPr>
        <w:t>х населенных пункта. Центр - г.</w:t>
      </w:r>
      <w:r w:rsidRPr="00A567F6">
        <w:rPr>
          <w:rStyle w:val="FontStyle12"/>
          <w:sz w:val="28"/>
          <w:szCs w:val="28"/>
        </w:rPr>
        <w:t>Чита (самостоятельное муниципальное образование). Население на 14.10.2010 составляет</w:t>
      </w:r>
      <w:r>
        <w:rPr>
          <w:rStyle w:val="FontStyle12"/>
          <w:sz w:val="28"/>
          <w:szCs w:val="28"/>
        </w:rPr>
        <w:t xml:space="preserve"> 64893</w:t>
      </w:r>
      <w:r w:rsidRPr="00A567F6">
        <w:rPr>
          <w:rStyle w:val="FontStyle12"/>
          <w:sz w:val="28"/>
          <w:szCs w:val="28"/>
        </w:rPr>
        <w:t xml:space="preserve"> чел. Сельское население составляет 4</w:t>
      </w:r>
      <w:r>
        <w:rPr>
          <w:rStyle w:val="FontStyle12"/>
          <w:sz w:val="28"/>
          <w:szCs w:val="28"/>
        </w:rPr>
        <w:t>3589чел</w:t>
      </w:r>
      <w:r w:rsidRPr="00A567F6">
        <w:rPr>
          <w:rStyle w:val="FontStyle12"/>
          <w:sz w:val="28"/>
          <w:szCs w:val="28"/>
        </w:rPr>
        <w:t>.</w:t>
      </w:r>
      <w:r>
        <w:rPr>
          <w:rStyle w:val="FontStyle12"/>
          <w:sz w:val="28"/>
          <w:szCs w:val="28"/>
        </w:rPr>
        <w:t>, городское население- 21304 чел.</w:t>
      </w:r>
      <w:r w:rsidRPr="00A567F6">
        <w:rPr>
          <w:rStyle w:val="FontStyle12"/>
          <w:sz w:val="28"/>
          <w:szCs w:val="28"/>
        </w:rPr>
        <w:t xml:space="preserve"> Основное население русские, также проживают</w:t>
      </w:r>
      <w:r>
        <w:rPr>
          <w:rStyle w:val="FontStyle12"/>
          <w:sz w:val="28"/>
          <w:szCs w:val="28"/>
        </w:rPr>
        <w:t xml:space="preserve"> украинцы,</w:t>
      </w:r>
      <w:r w:rsidRPr="00A567F6">
        <w:rPr>
          <w:rStyle w:val="FontStyle12"/>
          <w:sz w:val="28"/>
          <w:szCs w:val="28"/>
        </w:rPr>
        <w:t xml:space="preserve"> буряты,</w:t>
      </w:r>
      <w:r>
        <w:rPr>
          <w:rStyle w:val="FontStyle12"/>
          <w:sz w:val="28"/>
          <w:szCs w:val="28"/>
        </w:rPr>
        <w:t xml:space="preserve"> </w:t>
      </w:r>
      <w:r w:rsidRPr="00A567F6">
        <w:rPr>
          <w:rStyle w:val="FontStyle12"/>
          <w:sz w:val="28"/>
          <w:szCs w:val="28"/>
        </w:rPr>
        <w:t>татары и др. Средняя плотность 3,</w:t>
      </w:r>
      <w:r>
        <w:rPr>
          <w:rStyle w:val="FontStyle12"/>
          <w:sz w:val="28"/>
          <w:szCs w:val="28"/>
        </w:rPr>
        <w:t>8</w:t>
      </w:r>
      <w:r w:rsidRPr="00A567F6">
        <w:rPr>
          <w:rStyle w:val="FontStyle12"/>
          <w:sz w:val="28"/>
          <w:szCs w:val="28"/>
        </w:rPr>
        <w:t xml:space="preserve"> чел./км</w:t>
      </w:r>
      <w:r>
        <w:rPr>
          <w:rStyle w:val="FontStyle12"/>
          <w:sz w:val="28"/>
          <w:szCs w:val="28"/>
          <w:vertAlign w:val="superscript"/>
        </w:rPr>
        <w:t>2</w:t>
      </w:r>
      <w:r>
        <w:rPr>
          <w:rStyle w:val="FontStyle12"/>
          <w:sz w:val="28"/>
          <w:szCs w:val="28"/>
        </w:rPr>
        <w:t>.</w:t>
      </w:r>
    </w:p>
    <w:p w:rsidR="00A00DDF" w:rsidRPr="00A567F6" w:rsidRDefault="00A00DDF">
      <w:pPr>
        <w:pStyle w:val="Style1"/>
        <w:widowControl/>
        <w:spacing w:line="480" w:lineRule="exact"/>
        <w:rPr>
          <w:rStyle w:val="FontStyle12"/>
          <w:sz w:val="28"/>
          <w:szCs w:val="28"/>
        </w:rPr>
      </w:pPr>
      <w:r w:rsidRPr="00A567F6">
        <w:rPr>
          <w:rStyle w:val="FontStyle12"/>
          <w:sz w:val="28"/>
          <w:szCs w:val="28"/>
        </w:rPr>
        <w:t>Климат резкоконтинентальный. Господствующим типом местности является лиственничная тайга, днища межгорных понижений и речных долин безлесны, в Арахлейской котловине - лесостепь. Из рек значительна р. Ингода с притоками Кручина, Оленгуй, Чита. К западу от Читы расположена система Ивано-Арахлейских озер, образующих ядро Арахлейского ландшафтного заказника.</w:t>
      </w:r>
    </w:p>
    <w:p w:rsidR="00A00DDF" w:rsidRPr="00A567F6" w:rsidRDefault="00A00DDF">
      <w:pPr>
        <w:pStyle w:val="Style1"/>
        <w:widowControl/>
        <w:spacing w:line="480" w:lineRule="exact"/>
        <w:ind w:right="5"/>
        <w:rPr>
          <w:rStyle w:val="FontStyle12"/>
          <w:sz w:val="28"/>
          <w:szCs w:val="28"/>
        </w:rPr>
      </w:pPr>
      <w:r w:rsidRPr="00A567F6">
        <w:rPr>
          <w:rStyle w:val="FontStyle12"/>
          <w:sz w:val="28"/>
          <w:szCs w:val="28"/>
        </w:rPr>
        <w:t xml:space="preserve">Основные направления развития промышленности района представлены как крупными предприятиями, так и предприятиями малого и среднего бизнеса, в т.ч. индивидуальными предпринимателями. В районе расположены </w:t>
      </w:r>
      <w:r>
        <w:rPr>
          <w:rStyle w:val="FontStyle12"/>
          <w:sz w:val="28"/>
          <w:szCs w:val="28"/>
        </w:rPr>
        <w:t xml:space="preserve"> ОАО «103 БТРЗ», Маккавеевский и Атамановский </w:t>
      </w:r>
      <w:r w:rsidRPr="00A567F6">
        <w:rPr>
          <w:rStyle w:val="FontStyle12"/>
          <w:sz w:val="28"/>
          <w:szCs w:val="28"/>
        </w:rPr>
        <w:t>пищ</w:t>
      </w:r>
      <w:r>
        <w:rPr>
          <w:rStyle w:val="FontStyle12"/>
          <w:sz w:val="28"/>
          <w:szCs w:val="28"/>
        </w:rPr>
        <w:t>екомбинаты</w:t>
      </w:r>
      <w:r w:rsidRPr="00A567F6">
        <w:rPr>
          <w:rStyle w:val="FontStyle12"/>
          <w:sz w:val="28"/>
          <w:szCs w:val="28"/>
        </w:rPr>
        <w:t>,  деревоперерабатывающие предприятия, комбинат «Луч</w:t>
      </w:r>
      <w:r>
        <w:rPr>
          <w:rStyle w:val="FontStyle12"/>
          <w:sz w:val="28"/>
          <w:szCs w:val="28"/>
        </w:rPr>
        <w:t xml:space="preserve"> Росрезерва</w:t>
      </w:r>
      <w:r w:rsidRPr="00A567F6">
        <w:rPr>
          <w:rStyle w:val="FontStyle12"/>
          <w:sz w:val="28"/>
          <w:szCs w:val="28"/>
        </w:rPr>
        <w:t>»,  ЗАО «Чит. зверохозяйство», ООО «Западное», ЗАО «Курорт Кука»,</w:t>
      </w:r>
      <w:r>
        <w:rPr>
          <w:rStyle w:val="FontStyle12"/>
          <w:sz w:val="28"/>
          <w:szCs w:val="28"/>
        </w:rPr>
        <w:t xml:space="preserve"> НУЗ «Дорожный Центр восстановительной медицины «Карповка» ОАО «РЖД»</w:t>
      </w:r>
      <w:r w:rsidRPr="00A567F6">
        <w:rPr>
          <w:rStyle w:val="FontStyle12"/>
          <w:sz w:val="28"/>
          <w:szCs w:val="28"/>
        </w:rPr>
        <w:t xml:space="preserve">, а также </w:t>
      </w:r>
      <w:r>
        <w:rPr>
          <w:rStyle w:val="FontStyle12"/>
          <w:sz w:val="28"/>
          <w:szCs w:val="28"/>
        </w:rPr>
        <w:t>31 цех</w:t>
      </w:r>
      <w:r w:rsidRPr="00A567F6">
        <w:rPr>
          <w:rStyle w:val="FontStyle12"/>
          <w:sz w:val="28"/>
          <w:szCs w:val="28"/>
        </w:rPr>
        <w:t xml:space="preserve"> по производству продуктов питания. Их основная деятельность - выполнение оборонного заказа, производство пищевых продуктов, лесозаготовка, техническое обслуживание, АЗС, общественное питание, торговля, произ</w:t>
      </w:r>
      <w:r>
        <w:rPr>
          <w:rStyle w:val="FontStyle12"/>
          <w:sz w:val="28"/>
          <w:szCs w:val="28"/>
        </w:rPr>
        <w:t>водство строительных материалов, бытовое обслуживание населения представлено рядом частных предпринимателей (53).</w:t>
      </w:r>
    </w:p>
    <w:p w:rsidR="00A00DDF" w:rsidRPr="00A567F6" w:rsidRDefault="00A00DDF">
      <w:pPr>
        <w:pStyle w:val="Style1"/>
        <w:widowControl/>
        <w:spacing w:before="10" w:line="480" w:lineRule="exact"/>
        <w:rPr>
          <w:rStyle w:val="FontStyle12"/>
          <w:sz w:val="28"/>
          <w:szCs w:val="28"/>
        </w:rPr>
      </w:pPr>
      <w:r w:rsidRPr="00A567F6">
        <w:rPr>
          <w:rStyle w:val="FontStyle12"/>
          <w:sz w:val="28"/>
          <w:szCs w:val="28"/>
        </w:rPr>
        <w:t>Минерально-сырьевая база в районе представлена м-ниями полезных ископаемых,  таких  как  уголь,  железо,  золото,  минеральным сырьем,</w:t>
      </w:r>
    </w:p>
    <w:p w:rsidR="00A00DDF" w:rsidRPr="00A567F6" w:rsidRDefault="00A00DDF" w:rsidP="00871DA3">
      <w:pPr>
        <w:pStyle w:val="Style1"/>
        <w:widowControl/>
        <w:spacing w:before="62" w:line="480" w:lineRule="exact"/>
        <w:ind w:right="206"/>
        <w:rPr>
          <w:rStyle w:val="FontStyle13"/>
          <w:sz w:val="28"/>
          <w:szCs w:val="28"/>
          <w:u w:val="single"/>
        </w:rPr>
      </w:pPr>
      <w:r w:rsidRPr="00A567F6">
        <w:rPr>
          <w:rStyle w:val="FontStyle14"/>
          <w:sz w:val="28"/>
          <w:szCs w:val="28"/>
        </w:rPr>
        <w:t xml:space="preserve">подземными пресными и минеральными водами (Кукинское и Маккавеевское м-ния), лесным фондом, площадь к-рого составляет </w:t>
      </w:r>
      <w:r w:rsidRPr="00C30FC5">
        <w:rPr>
          <w:rStyle w:val="FontStyle11"/>
          <w:b w:val="0"/>
          <w:bCs w:val="0"/>
          <w:sz w:val="28"/>
          <w:szCs w:val="28"/>
        </w:rPr>
        <w:t>1</w:t>
      </w:r>
      <w:r w:rsidRPr="00A567F6">
        <w:rPr>
          <w:rStyle w:val="FontStyle14"/>
          <w:sz w:val="28"/>
          <w:szCs w:val="28"/>
        </w:rPr>
        <w:t xml:space="preserve">,2 млн га. В районе действует </w:t>
      </w:r>
      <w:r>
        <w:rPr>
          <w:rStyle w:val="FontStyle14"/>
          <w:sz w:val="28"/>
          <w:szCs w:val="28"/>
        </w:rPr>
        <w:t>13</w:t>
      </w:r>
      <w:r w:rsidRPr="00A567F6">
        <w:rPr>
          <w:rStyle w:val="FontStyle14"/>
          <w:sz w:val="28"/>
          <w:szCs w:val="28"/>
        </w:rPr>
        <w:t xml:space="preserve"> с.-х. организаций всех форм собственности, в т.ч. крупное коллективное предприятие «Беклемишевское», производственный кооператив «Бургенский», «Чит. Птицефабрик</w:t>
      </w:r>
      <w:r>
        <w:rPr>
          <w:rStyle w:val="FontStyle14"/>
          <w:sz w:val="28"/>
          <w:szCs w:val="28"/>
        </w:rPr>
        <w:t>а»</w:t>
      </w:r>
      <w:r w:rsidRPr="00A567F6">
        <w:rPr>
          <w:rStyle w:val="FontStyle14"/>
          <w:sz w:val="28"/>
          <w:szCs w:val="28"/>
        </w:rPr>
        <w:t xml:space="preserve">, </w:t>
      </w:r>
      <w:r>
        <w:rPr>
          <w:rStyle w:val="FontStyle14"/>
          <w:sz w:val="28"/>
          <w:szCs w:val="28"/>
        </w:rPr>
        <w:t>170</w:t>
      </w:r>
      <w:r w:rsidRPr="00A567F6">
        <w:rPr>
          <w:rStyle w:val="FontStyle14"/>
          <w:sz w:val="28"/>
          <w:szCs w:val="28"/>
        </w:rPr>
        <w:t xml:space="preserve"> крест</w:t>
      </w:r>
      <w:r>
        <w:rPr>
          <w:rStyle w:val="FontStyle14"/>
          <w:sz w:val="28"/>
          <w:szCs w:val="28"/>
        </w:rPr>
        <w:t>ьянско-фермерских хозяйства, 13.</w:t>
      </w:r>
      <w:r w:rsidRPr="00A567F6">
        <w:rPr>
          <w:rStyle w:val="FontStyle14"/>
          <w:sz w:val="28"/>
          <w:szCs w:val="28"/>
        </w:rPr>
        <w:t>248 личных подсобных хозяйств, являющихся основными производителями в крае молока, яйца и мяса. Основные перевозки осуществляются преимущественно по ж.д. и сети автодорог федерального и местного значения. На 20</w:t>
      </w:r>
      <w:r>
        <w:rPr>
          <w:rStyle w:val="FontStyle12"/>
          <w:sz w:val="28"/>
          <w:szCs w:val="28"/>
        </w:rPr>
        <w:t xml:space="preserve">12 в </w:t>
      </w:r>
      <w:r w:rsidRPr="00A567F6">
        <w:rPr>
          <w:rStyle w:val="FontStyle14"/>
          <w:sz w:val="28"/>
          <w:szCs w:val="28"/>
        </w:rPr>
        <w:t xml:space="preserve"> Ч. р. функционировали 37 дневных общеобразовательных </w:t>
      </w:r>
      <w:r>
        <w:rPr>
          <w:rStyle w:val="FontStyle13"/>
          <w:sz w:val="28"/>
          <w:szCs w:val="28"/>
        </w:rPr>
        <w:t>учрежде</w:t>
      </w:r>
      <w:r w:rsidRPr="00A567F6">
        <w:rPr>
          <w:rStyle w:val="FontStyle13"/>
          <w:sz w:val="28"/>
          <w:szCs w:val="28"/>
        </w:rPr>
        <w:t>ни</w:t>
      </w:r>
      <w:r>
        <w:rPr>
          <w:rStyle w:val="FontStyle13"/>
          <w:sz w:val="28"/>
          <w:szCs w:val="28"/>
        </w:rPr>
        <w:t xml:space="preserve">й, 31 </w:t>
      </w:r>
      <w:r w:rsidRPr="00A567F6">
        <w:rPr>
          <w:rStyle w:val="FontStyle14"/>
          <w:sz w:val="28"/>
          <w:szCs w:val="28"/>
        </w:rPr>
        <w:t>библиотека, 3</w:t>
      </w:r>
      <w:r>
        <w:rPr>
          <w:rStyle w:val="FontStyle14"/>
          <w:sz w:val="28"/>
          <w:szCs w:val="28"/>
        </w:rPr>
        <w:t>4</w:t>
      </w:r>
      <w:r w:rsidRPr="00A567F6">
        <w:rPr>
          <w:rStyle w:val="FontStyle14"/>
          <w:sz w:val="28"/>
          <w:szCs w:val="28"/>
        </w:rPr>
        <w:t xml:space="preserve"> клубов, </w:t>
      </w:r>
      <w:r>
        <w:rPr>
          <w:rStyle w:val="FontStyle14"/>
          <w:sz w:val="28"/>
          <w:szCs w:val="28"/>
        </w:rPr>
        <w:t xml:space="preserve">11 учреждений здравоохранений, в т.ч. ЦРБ, 7 больниц. 2 поликлиники, </w:t>
      </w:r>
      <w:r w:rsidRPr="00A567F6">
        <w:rPr>
          <w:rStyle w:val="FontStyle14"/>
          <w:sz w:val="28"/>
          <w:szCs w:val="28"/>
        </w:rPr>
        <w:t xml:space="preserve">2 врачебные амбулатории и </w:t>
      </w:r>
      <w:r>
        <w:rPr>
          <w:rStyle w:val="FontStyle14"/>
          <w:sz w:val="28"/>
          <w:szCs w:val="28"/>
        </w:rPr>
        <w:t xml:space="preserve">33 </w:t>
      </w:r>
      <w:r w:rsidRPr="00A567F6">
        <w:rPr>
          <w:rStyle w:val="FontStyle14"/>
          <w:sz w:val="28"/>
          <w:szCs w:val="28"/>
        </w:rPr>
        <w:t xml:space="preserve">фельдшерско-акушерских пункта. </w:t>
      </w:r>
    </w:p>
    <w:sectPr w:rsidR="00A00DDF" w:rsidRPr="00A567F6" w:rsidSect="00905136">
      <w:type w:val="continuous"/>
      <w:pgSz w:w="11909" w:h="16834"/>
      <w:pgMar w:top="1135" w:right="1046" w:bottom="360" w:left="1465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0DDF" w:rsidRDefault="00A00DDF">
      <w:r>
        <w:separator/>
      </w:r>
    </w:p>
  </w:endnote>
  <w:endnote w:type="continuationSeparator" w:id="1">
    <w:p w:rsidR="00A00DDF" w:rsidRDefault="00A00D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0DDF" w:rsidRDefault="00A00DDF">
      <w:r>
        <w:separator/>
      </w:r>
    </w:p>
  </w:footnote>
  <w:footnote w:type="continuationSeparator" w:id="1">
    <w:p w:rsidR="00A00DDF" w:rsidRDefault="00A00D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footnoteLayoutLikeWW8/>
    <w:alignTablesRowByRow/>
    <w:forgetLastTabAlignment/>
    <w:doNotUseHTMLParagraphAutoSpacing/>
    <w:layoutRawTableWidth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61491"/>
    <w:rsid w:val="00015F84"/>
    <w:rsid w:val="000C1A5E"/>
    <w:rsid w:val="00102A55"/>
    <w:rsid w:val="0014618F"/>
    <w:rsid w:val="0019248A"/>
    <w:rsid w:val="001B5DA3"/>
    <w:rsid w:val="001E762C"/>
    <w:rsid w:val="00322EA9"/>
    <w:rsid w:val="00351CFE"/>
    <w:rsid w:val="0035464F"/>
    <w:rsid w:val="00497EC3"/>
    <w:rsid w:val="004B5983"/>
    <w:rsid w:val="0055699B"/>
    <w:rsid w:val="005918A6"/>
    <w:rsid w:val="0068661B"/>
    <w:rsid w:val="007C77BF"/>
    <w:rsid w:val="007E3E9A"/>
    <w:rsid w:val="007E7EC7"/>
    <w:rsid w:val="00871DA3"/>
    <w:rsid w:val="008A36A8"/>
    <w:rsid w:val="00905136"/>
    <w:rsid w:val="0091464E"/>
    <w:rsid w:val="009449FC"/>
    <w:rsid w:val="00996C56"/>
    <w:rsid w:val="009B61BD"/>
    <w:rsid w:val="00A00DDF"/>
    <w:rsid w:val="00A567F6"/>
    <w:rsid w:val="00B44F1D"/>
    <w:rsid w:val="00BA2F30"/>
    <w:rsid w:val="00BF4D2D"/>
    <w:rsid w:val="00BF584A"/>
    <w:rsid w:val="00C0000F"/>
    <w:rsid w:val="00C30FC5"/>
    <w:rsid w:val="00C46F6E"/>
    <w:rsid w:val="00C5046A"/>
    <w:rsid w:val="00CD1304"/>
    <w:rsid w:val="00DA5780"/>
    <w:rsid w:val="00E00BE5"/>
    <w:rsid w:val="00E61491"/>
    <w:rsid w:val="00E6519E"/>
    <w:rsid w:val="00E67AE5"/>
    <w:rsid w:val="00EA2BD3"/>
    <w:rsid w:val="00EB7303"/>
    <w:rsid w:val="00F2350C"/>
    <w:rsid w:val="00FD27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136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uiPriority w:val="99"/>
    <w:rsid w:val="00905136"/>
    <w:pPr>
      <w:spacing w:line="483" w:lineRule="exact"/>
      <w:jc w:val="both"/>
    </w:pPr>
  </w:style>
  <w:style w:type="paragraph" w:customStyle="1" w:styleId="Style2">
    <w:name w:val="Style2"/>
    <w:basedOn w:val="Normal"/>
    <w:uiPriority w:val="99"/>
    <w:rsid w:val="00905136"/>
  </w:style>
  <w:style w:type="character" w:customStyle="1" w:styleId="FontStyle11">
    <w:name w:val="Font Style11"/>
    <w:basedOn w:val="DefaultParagraphFont"/>
    <w:uiPriority w:val="99"/>
    <w:rsid w:val="00905136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2">
    <w:name w:val="Font Style12"/>
    <w:basedOn w:val="DefaultParagraphFont"/>
    <w:uiPriority w:val="99"/>
    <w:rsid w:val="00905136"/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basedOn w:val="DefaultParagraphFont"/>
    <w:uiPriority w:val="99"/>
    <w:rsid w:val="00905136"/>
    <w:rPr>
      <w:rFonts w:ascii="Cambria" w:hAnsi="Cambria" w:cs="Cambria"/>
      <w:sz w:val="16"/>
      <w:szCs w:val="16"/>
    </w:rPr>
  </w:style>
  <w:style w:type="character" w:styleId="Hyperlink">
    <w:name w:val="Hyperlink"/>
    <w:basedOn w:val="DefaultParagraphFont"/>
    <w:uiPriority w:val="99"/>
    <w:rsid w:val="00905136"/>
    <w:rPr>
      <w:rFonts w:cs="Times New Roman"/>
      <w:color w:val="000080"/>
      <w:u w:val="single"/>
    </w:rPr>
  </w:style>
  <w:style w:type="character" w:customStyle="1" w:styleId="FontStyle14">
    <w:name w:val="Font Style14"/>
    <w:basedOn w:val="DefaultParagraphFont"/>
    <w:uiPriority w:val="99"/>
    <w:rsid w:val="00871DA3"/>
    <w:rPr>
      <w:rFonts w:ascii="Times New Roman" w:hAnsi="Times New Roman" w:cs="Times New Roman"/>
      <w:spacing w:val="10"/>
      <w:sz w:val="24"/>
      <w:szCs w:val="24"/>
    </w:rPr>
  </w:style>
  <w:style w:type="character" w:styleId="PageNumber">
    <w:name w:val="page number"/>
    <w:basedOn w:val="DefaultParagraphFont"/>
    <w:uiPriority w:val="99"/>
    <w:semiHidden/>
    <w:rsid w:val="0019248A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112</TotalTime>
  <Pages>2</Pages>
  <Words>416</Words>
  <Characters>2372</Characters>
  <Application>Microsoft Office Outlook</Application>
  <DocSecurity>0</DocSecurity>
  <Lines>0</Lines>
  <Paragraphs>0</Paragraphs>
  <ScaleCrop>false</ScaleCrop>
  <Company>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Лоншакова Л</cp:lastModifiedBy>
  <cp:revision>37</cp:revision>
  <cp:lastPrinted>2012-05-01T23:31:00Z</cp:lastPrinted>
  <dcterms:created xsi:type="dcterms:W3CDTF">2012-04-28T06:02:00Z</dcterms:created>
  <dcterms:modified xsi:type="dcterms:W3CDTF">2012-10-18T23:41:00Z</dcterms:modified>
</cp:coreProperties>
</file>