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8A0" w:rsidRPr="00ED48BA" w:rsidRDefault="001568A0" w:rsidP="00FE2DF4">
      <w:pPr>
        <w:pStyle w:val="ListParagraph"/>
        <w:spacing w:line="360" w:lineRule="auto"/>
        <w:ind w:left="0" w:firstLine="709"/>
        <w:jc w:val="both"/>
        <w:rPr>
          <w:sz w:val="28"/>
          <w:szCs w:val="28"/>
        </w:rPr>
      </w:pPr>
      <w:r w:rsidRPr="00ED48BA">
        <w:rPr>
          <w:b/>
          <w:bCs/>
          <w:sz w:val="28"/>
          <w:szCs w:val="28"/>
        </w:rPr>
        <w:t>АГИНСКИЙ РАЙОН,</w:t>
      </w:r>
      <w:r w:rsidRPr="00ED48BA">
        <w:rPr>
          <w:sz w:val="28"/>
          <w:szCs w:val="28"/>
        </w:rPr>
        <w:t xml:space="preserve"> адм.-тер. образование в составе Заб. кр., муниципальный район. Образован 16.01.1941г.  Постановлением Президиума ВС РСФСР №616/207 в составе Агинск. Бур.-Монг. нац. окр. В связи с изменением адм.-тер. деления Агинск. Бур.-Монг. нац. окр. Агин. р-н был  дважды ликвидирован: в июне 1948 и в февр. 1963. Дважды восстановлен: в авг. 1951 и в февр. 1965г. С 16.08.1958 – Агин. р-н входит в состав Агинск. Бур. нац. Округа, с 1977г. – в состав Агин. Бур. авт. окр. С 01.01.2006г. - муниципальное образование муниципальный район «Агинский район». На юге граничит с Ононским, на вост. – с Могойтуйским, на зап. – с Дульдургинским, на сев. – с Карымским р-нами. Расположен в </w:t>
      </w:r>
      <w:smartTag w:uri="urn:schemas-microsoft-com:office:smarttags" w:element="metricconverter">
        <w:smartTagPr>
          <w:attr w:name="ProductID" w:val="153 км"/>
        </w:smartTagPr>
        <w:r w:rsidRPr="00ED48BA">
          <w:rPr>
            <w:sz w:val="28"/>
            <w:szCs w:val="28"/>
          </w:rPr>
          <w:t>153 км</w:t>
        </w:r>
      </w:smartTag>
      <w:r w:rsidRPr="00ED48BA">
        <w:rPr>
          <w:sz w:val="28"/>
          <w:szCs w:val="28"/>
        </w:rPr>
        <w:t xml:space="preserve"> от Читы. В состав входят 13 поселений, в т.ч. 2 гор. и 11 сельских. Тер. – 6,1 тыс. км</w:t>
      </w:r>
      <w:r w:rsidRPr="00ED48BA">
        <w:rPr>
          <w:sz w:val="28"/>
          <w:szCs w:val="28"/>
          <w:vertAlign w:val="superscript"/>
        </w:rPr>
        <w:t>2</w:t>
      </w:r>
      <w:r w:rsidRPr="00ED48BA">
        <w:rPr>
          <w:sz w:val="28"/>
          <w:szCs w:val="28"/>
        </w:rPr>
        <w:t>. Ср. плотность населения – 2,97 чел. на 1 км</w:t>
      </w:r>
      <w:r w:rsidRPr="00ED48BA">
        <w:rPr>
          <w:sz w:val="28"/>
          <w:szCs w:val="28"/>
          <w:vertAlign w:val="superscript"/>
        </w:rPr>
        <w:t>2</w:t>
      </w:r>
      <w:r w:rsidRPr="00ED48BA">
        <w:rPr>
          <w:sz w:val="28"/>
          <w:szCs w:val="28"/>
        </w:rPr>
        <w:t xml:space="preserve">. Центр – п. Агинское. На 1.1.2012г. – 18456 чел. </w:t>
      </w:r>
    </w:p>
    <w:p w:rsidR="001568A0" w:rsidRPr="00ED48BA" w:rsidRDefault="001568A0" w:rsidP="00D11A86">
      <w:pPr>
        <w:spacing w:line="360" w:lineRule="auto"/>
        <w:ind w:firstLine="709"/>
        <w:jc w:val="both"/>
        <w:rPr>
          <w:sz w:val="28"/>
          <w:szCs w:val="28"/>
        </w:rPr>
      </w:pPr>
      <w:r w:rsidRPr="00ED48BA">
        <w:rPr>
          <w:sz w:val="28"/>
          <w:szCs w:val="28"/>
        </w:rPr>
        <w:t>А. р. занимает юж. положение в Заб. Рельеф понижается с запада на восток и с севера на юг. В сев. части района произрастают хвойнолиственные леса, а в центр. и юж. раскинулись ковыльные, вострецовые и типчаковые степи с березовыми рощами. На юж. окраине протекает самая крупная река района – Онон, на берегах к-рой разворачивались многие ист. события монголов и бурят. Левый приток Онона – р. Ага, к-рая дала название району и округу, образуется в результате слияния двух рек – Хойто-Аги и Урдо-Аги.</w:t>
      </w:r>
    </w:p>
    <w:p w:rsidR="001568A0" w:rsidRPr="00ED48BA" w:rsidRDefault="001568A0" w:rsidP="00D11A86">
      <w:pPr>
        <w:spacing w:line="360" w:lineRule="auto"/>
        <w:ind w:firstLine="709"/>
        <w:jc w:val="both"/>
        <w:rPr>
          <w:sz w:val="28"/>
          <w:szCs w:val="28"/>
        </w:rPr>
      </w:pPr>
      <w:r w:rsidRPr="00ED48BA">
        <w:rPr>
          <w:sz w:val="28"/>
          <w:szCs w:val="28"/>
        </w:rPr>
        <w:t>Основной отраслью экономики района является с. х. В р-не 10 с/х предприятий, 115 крестьян-х ферм. хоз-в и 7537 личн. подсобн. хоз-в. Наиболее крупные с/х предприятия:  агрокооперативы «Цокто-Хангил», «Судунтуй», СПК «Кункур». Среди ферм-х хоз-в: ИП Батомункин С.Б, ИП Дондоков Б.Д, ООО «Аргал». В животноводческой отрасли хоз-ва района специализируются на разведении  крупного рогатого скота мясного направления, овцеводства и табунного коневодства. 4 хоз-ва имеют федеральные лицензии на разведение племенных овец  и племенных лошадей Заб. и буденовской пород. Удельный вес продукции животноводства  в валовом объеме  производства продукции с/х-ва составляет 80%. В отрасли  растениеводства площадь кормовых культур составляет 46 %.</w:t>
      </w:r>
    </w:p>
    <w:p w:rsidR="001568A0" w:rsidRPr="00ED48BA" w:rsidRDefault="001568A0" w:rsidP="00D11A86">
      <w:pPr>
        <w:spacing w:line="360" w:lineRule="auto"/>
        <w:ind w:firstLine="709"/>
        <w:jc w:val="both"/>
        <w:rPr>
          <w:sz w:val="28"/>
          <w:szCs w:val="28"/>
        </w:rPr>
      </w:pPr>
      <w:r w:rsidRPr="00ED48BA">
        <w:rPr>
          <w:sz w:val="28"/>
          <w:szCs w:val="28"/>
        </w:rPr>
        <w:t>Крупные промышленные  предприятия района – ЗАО «Новоорловский ГОК», МП «Агинск. мясокомбинат», ООО «Руно», ООО «Темп».</w:t>
      </w:r>
      <w:r w:rsidRPr="00ED48BA">
        <w:rPr>
          <w:spacing w:val="4"/>
          <w:sz w:val="28"/>
          <w:szCs w:val="28"/>
        </w:rPr>
        <w:t xml:space="preserve"> П</w:t>
      </w:r>
      <w:r w:rsidRPr="00ED48BA">
        <w:rPr>
          <w:sz w:val="28"/>
          <w:szCs w:val="28"/>
        </w:rPr>
        <w:t xml:space="preserve">родукция </w:t>
      </w:r>
      <w:r w:rsidRPr="00ED48BA">
        <w:rPr>
          <w:spacing w:val="4"/>
          <w:sz w:val="28"/>
          <w:szCs w:val="28"/>
        </w:rPr>
        <w:t xml:space="preserve">малого предпринимательства </w:t>
      </w:r>
      <w:r w:rsidRPr="00ED48BA">
        <w:rPr>
          <w:sz w:val="28"/>
          <w:szCs w:val="28"/>
        </w:rPr>
        <w:t xml:space="preserve">становится все более конкурентоспособной и узнаваемой на региональном уровне. По  территории района  проходит автодорога федерального значения. Протяженность автодорог общего пользования </w:t>
      </w:r>
      <w:smartTag w:uri="urn:schemas-microsoft-com:office:smarttags" w:element="metricconverter">
        <w:smartTagPr>
          <w:attr w:name="ProductID" w:val="419 км"/>
        </w:smartTagPr>
        <w:r w:rsidRPr="00ED48BA">
          <w:rPr>
            <w:sz w:val="28"/>
            <w:szCs w:val="28"/>
          </w:rPr>
          <w:t>419 км</w:t>
        </w:r>
      </w:smartTag>
      <w:r w:rsidRPr="00ED48BA">
        <w:rPr>
          <w:sz w:val="28"/>
          <w:szCs w:val="28"/>
        </w:rPr>
        <w:t>. Вся территория района охвачена  сотовой связью.</w:t>
      </w:r>
    </w:p>
    <w:p w:rsidR="001568A0" w:rsidRPr="00ED48BA" w:rsidRDefault="001568A0" w:rsidP="002422F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 1.01.2012 г. в А. р. функционируют</w:t>
      </w:r>
      <w:r w:rsidRPr="00ED48BA">
        <w:rPr>
          <w:sz w:val="28"/>
          <w:szCs w:val="28"/>
        </w:rPr>
        <w:t>: 15 дневных общеобразовательных учреждений, 14 дошкольных образовательных учреждений, детский дом, 4 учреждения дополнительного образования (1 дом детского творчества, Агинск. рай. детско-юношеская спортивная школа, Центр диагностики и консультирования «Ариадна», детский оздоровительный центр «Нарасун»). Действуют: 1 Межпоселенческая центр. рай. библиотека с 17-ю филиалами, 1 рай. центр культуры и досуга, 1 центр культуры, спорта и молодежной политики, 1 социально-культурный центр, 1 культурно-досуговый центр, 1 национально-культурный центр, 2 сельских клуба, 11 нар. коллективов, 4 детские школы искусств с 5-ю филиалами; ГКУЗ «Забайкальский краевой противотуберкулезный диспансер №2», 1 реабилитационный центр, ГУЗ «Агинск. окр. больница», в состав которой входят 2 участковые больницы, 8 сельских врачебных амбулаторий, 5 фельдшерско-акушерских пунктов. Работают 8 музейных комнат при сельских Домах культуры в Урда-Аге, Хойто-Аге, Челутае, Юж. Аргалее, Судунтуе, Цокто-Хангиле, Будулане и Новоорловске. Находится Агинск. дацан, на тер. к-рого расположена Агинск. Бур. буддийская академия, Гунэйский дацан, Свято-Никольская церковь. Действует территор. отдел-е филиала ФГУП «ВГТРК ГТРК «Чита» в п. Агинское. Издаются газеты «Агинск. правда», «Толон».</w:t>
      </w:r>
    </w:p>
    <w:p w:rsidR="001568A0" w:rsidRPr="00ED48BA" w:rsidRDefault="001568A0" w:rsidP="00D11A86">
      <w:pPr>
        <w:spacing w:line="360" w:lineRule="auto"/>
        <w:ind w:firstLine="709"/>
        <w:jc w:val="both"/>
        <w:rPr>
          <w:sz w:val="28"/>
          <w:szCs w:val="28"/>
        </w:rPr>
      </w:pPr>
      <w:r w:rsidRPr="00ED48BA">
        <w:rPr>
          <w:sz w:val="28"/>
          <w:szCs w:val="28"/>
        </w:rPr>
        <w:t>На тер. А. р. расположен гос. комплексный заказник обл. значения «Аргалейский». В 2005 создан заказник «Агинск. степь», куда вошли охраняемые объекты: озера Ножий, Горбунка, сосновый бор Цырик-Нарасун. Эта местность вместе с Цасучейским бором, входящим в состав Даурского заповедника, является уникальной природной частью экол. системы Даурских степей.</w:t>
      </w:r>
    </w:p>
    <w:p w:rsidR="001568A0" w:rsidRDefault="001568A0" w:rsidP="003D0019">
      <w:pPr>
        <w:jc w:val="center"/>
        <w:rPr>
          <w:b/>
          <w:bCs/>
          <w:sz w:val="28"/>
          <w:szCs w:val="28"/>
        </w:rPr>
      </w:pPr>
    </w:p>
    <w:sectPr w:rsidR="001568A0" w:rsidSect="006261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E92BAD"/>
    <w:multiLevelType w:val="hybridMultilevel"/>
    <w:tmpl w:val="55F86D4A"/>
    <w:lvl w:ilvl="0" w:tplc="D4264598">
      <w:start w:val="1"/>
      <w:numFmt w:val="decimal"/>
      <w:lvlText w:val="%1."/>
      <w:lvlJc w:val="left"/>
      <w:pPr>
        <w:ind w:left="795" w:hanging="435"/>
      </w:pPr>
      <w:rPr>
        <w:rFonts w:cs="Times New Roman" w:hint="default"/>
        <w:b/>
        <w:bCs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AEC2643"/>
    <w:multiLevelType w:val="hybridMultilevel"/>
    <w:tmpl w:val="052E145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49337DAC"/>
    <w:multiLevelType w:val="hybridMultilevel"/>
    <w:tmpl w:val="15443F90"/>
    <w:lvl w:ilvl="0" w:tplc="4BE27CB8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  <w:b/>
        <w:bCs/>
      </w:rPr>
    </w:lvl>
    <w:lvl w:ilvl="1" w:tplc="041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B77C4"/>
    <w:rsid w:val="00002421"/>
    <w:rsid w:val="00007392"/>
    <w:rsid w:val="00007569"/>
    <w:rsid w:val="00070A7E"/>
    <w:rsid w:val="00070CDB"/>
    <w:rsid w:val="00077290"/>
    <w:rsid w:val="0009369C"/>
    <w:rsid w:val="000A169E"/>
    <w:rsid w:val="000A4AC0"/>
    <w:rsid w:val="000D19AD"/>
    <w:rsid w:val="000F4DDC"/>
    <w:rsid w:val="001313EA"/>
    <w:rsid w:val="001343D2"/>
    <w:rsid w:val="0014296F"/>
    <w:rsid w:val="001449B8"/>
    <w:rsid w:val="001568A0"/>
    <w:rsid w:val="001948DC"/>
    <w:rsid w:val="001B7A28"/>
    <w:rsid w:val="001F2CD8"/>
    <w:rsid w:val="001F4276"/>
    <w:rsid w:val="001F59A4"/>
    <w:rsid w:val="001F6470"/>
    <w:rsid w:val="00240628"/>
    <w:rsid w:val="002422FF"/>
    <w:rsid w:val="00267F50"/>
    <w:rsid w:val="00296F33"/>
    <w:rsid w:val="002A77E4"/>
    <w:rsid w:val="002B068B"/>
    <w:rsid w:val="002C789E"/>
    <w:rsid w:val="002D566B"/>
    <w:rsid w:val="002E58F3"/>
    <w:rsid w:val="002F40D4"/>
    <w:rsid w:val="00316645"/>
    <w:rsid w:val="003458C9"/>
    <w:rsid w:val="003661FA"/>
    <w:rsid w:val="00366C41"/>
    <w:rsid w:val="00394D0B"/>
    <w:rsid w:val="003B079E"/>
    <w:rsid w:val="003B4510"/>
    <w:rsid w:val="003D0019"/>
    <w:rsid w:val="003D41E9"/>
    <w:rsid w:val="003D48C4"/>
    <w:rsid w:val="003F6A8F"/>
    <w:rsid w:val="003F7F33"/>
    <w:rsid w:val="004108A3"/>
    <w:rsid w:val="0042489E"/>
    <w:rsid w:val="00431417"/>
    <w:rsid w:val="004432A6"/>
    <w:rsid w:val="00474F33"/>
    <w:rsid w:val="004873DA"/>
    <w:rsid w:val="004B7D9B"/>
    <w:rsid w:val="00507F6D"/>
    <w:rsid w:val="005342AA"/>
    <w:rsid w:val="00585A6C"/>
    <w:rsid w:val="005C1435"/>
    <w:rsid w:val="005C170F"/>
    <w:rsid w:val="005C367D"/>
    <w:rsid w:val="005C4612"/>
    <w:rsid w:val="005D3974"/>
    <w:rsid w:val="005E2A3E"/>
    <w:rsid w:val="005F52A9"/>
    <w:rsid w:val="00625C57"/>
    <w:rsid w:val="0062618F"/>
    <w:rsid w:val="00632A85"/>
    <w:rsid w:val="006333E7"/>
    <w:rsid w:val="006334CC"/>
    <w:rsid w:val="00647D42"/>
    <w:rsid w:val="00662CB1"/>
    <w:rsid w:val="00696BF6"/>
    <w:rsid w:val="006A29D4"/>
    <w:rsid w:val="006B5699"/>
    <w:rsid w:val="006E4B52"/>
    <w:rsid w:val="00720E43"/>
    <w:rsid w:val="007408E3"/>
    <w:rsid w:val="00751439"/>
    <w:rsid w:val="00783811"/>
    <w:rsid w:val="007930FE"/>
    <w:rsid w:val="007938BC"/>
    <w:rsid w:val="007D1503"/>
    <w:rsid w:val="007E5703"/>
    <w:rsid w:val="007E746E"/>
    <w:rsid w:val="00804980"/>
    <w:rsid w:val="008212E5"/>
    <w:rsid w:val="00825659"/>
    <w:rsid w:val="00841D2B"/>
    <w:rsid w:val="00851364"/>
    <w:rsid w:val="0087284E"/>
    <w:rsid w:val="008736F6"/>
    <w:rsid w:val="008858E9"/>
    <w:rsid w:val="008A0C13"/>
    <w:rsid w:val="008A3FE3"/>
    <w:rsid w:val="008D4C0E"/>
    <w:rsid w:val="008E3BE1"/>
    <w:rsid w:val="009038C4"/>
    <w:rsid w:val="0090516D"/>
    <w:rsid w:val="0094685D"/>
    <w:rsid w:val="0095285B"/>
    <w:rsid w:val="0096787D"/>
    <w:rsid w:val="00983A4C"/>
    <w:rsid w:val="00985582"/>
    <w:rsid w:val="009954A3"/>
    <w:rsid w:val="009A05CD"/>
    <w:rsid w:val="009A3202"/>
    <w:rsid w:val="009B5680"/>
    <w:rsid w:val="009E04C5"/>
    <w:rsid w:val="009E6FB4"/>
    <w:rsid w:val="009F76C2"/>
    <w:rsid w:val="00A0667F"/>
    <w:rsid w:val="00A12505"/>
    <w:rsid w:val="00A14AB0"/>
    <w:rsid w:val="00A3515C"/>
    <w:rsid w:val="00A52F14"/>
    <w:rsid w:val="00A70D2C"/>
    <w:rsid w:val="00A95A94"/>
    <w:rsid w:val="00AB36A3"/>
    <w:rsid w:val="00AC4ED0"/>
    <w:rsid w:val="00AC78AB"/>
    <w:rsid w:val="00AF25F8"/>
    <w:rsid w:val="00B47402"/>
    <w:rsid w:val="00B54A89"/>
    <w:rsid w:val="00B70141"/>
    <w:rsid w:val="00B7529F"/>
    <w:rsid w:val="00B82A7C"/>
    <w:rsid w:val="00BA6F0A"/>
    <w:rsid w:val="00BB54D1"/>
    <w:rsid w:val="00BB557A"/>
    <w:rsid w:val="00BB6631"/>
    <w:rsid w:val="00BE3F14"/>
    <w:rsid w:val="00C31472"/>
    <w:rsid w:val="00C51AF1"/>
    <w:rsid w:val="00C66CAC"/>
    <w:rsid w:val="00C736B1"/>
    <w:rsid w:val="00CA07A7"/>
    <w:rsid w:val="00CA2A9F"/>
    <w:rsid w:val="00CA508C"/>
    <w:rsid w:val="00D11A86"/>
    <w:rsid w:val="00D34A76"/>
    <w:rsid w:val="00D34F56"/>
    <w:rsid w:val="00D35239"/>
    <w:rsid w:val="00D65C3C"/>
    <w:rsid w:val="00D86A15"/>
    <w:rsid w:val="00D96113"/>
    <w:rsid w:val="00DA16C5"/>
    <w:rsid w:val="00DA6FBA"/>
    <w:rsid w:val="00DB54B7"/>
    <w:rsid w:val="00DF45ED"/>
    <w:rsid w:val="00E13C39"/>
    <w:rsid w:val="00E16C37"/>
    <w:rsid w:val="00E211F0"/>
    <w:rsid w:val="00E23CEC"/>
    <w:rsid w:val="00E30E5D"/>
    <w:rsid w:val="00E32F9B"/>
    <w:rsid w:val="00E444CA"/>
    <w:rsid w:val="00E5096B"/>
    <w:rsid w:val="00E65078"/>
    <w:rsid w:val="00E770D9"/>
    <w:rsid w:val="00E91325"/>
    <w:rsid w:val="00E91F97"/>
    <w:rsid w:val="00ED48BA"/>
    <w:rsid w:val="00EE42E5"/>
    <w:rsid w:val="00F16224"/>
    <w:rsid w:val="00F16576"/>
    <w:rsid w:val="00F27547"/>
    <w:rsid w:val="00F30C47"/>
    <w:rsid w:val="00F33F2B"/>
    <w:rsid w:val="00F5255F"/>
    <w:rsid w:val="00F95435"/>
    <w:rsid w:val="00FA75DB"/>
    <w:rsid w:val="00FB77C4"/>
    <w:rsid w:val="00FC0D05"/>
    <w:rsid w:val="00FC3F75"/>
    <w:rsid w:val="00FE2DF4"/>
    <w:rsid w:val="00FF2E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77C4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CA07A7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rsid w:val="00F33F2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33F2B"/>
    <w:rPr>
      <w:rFonts w:ascii="Tahoma" w:hAnsi="Tahoma" w:cs="Tahoma"/>
      <w:sz w:val="16"/>
      <w:szCs w:val="16"/>
      <w:lang w:eastAsia="ru-RU"/>
    </w:rPr>
  </w:style>
  <w:style w:type="paragraph" w:styleId="BodyTextIndent">
    <w:name w:val="Body Text Indent"/>
    <w:basedOn w:val="Normal"/>
    <w:link w:val="BodyTextIndentChar"/>
    <w:uiPriority w:val="99"/>
    <w:rsid w:val="00662CB1"/>
    <w:pPr>
      <w:ind w:left="180"/>
      <w:jc w:val="both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662CB1"/>
    <w:rPr>
      <w:rFonts w:ascii="Times New Roman" w:hAnsi="Times New Roman" w:cs="Times New Roman"/>
      <w:sz w:val="24"/>
      <w:szCs w:val="24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662CB1"/>
    <w:pPr>
      <w:ind w:left="180"/>
      <w:jc w:val="center"/>
    </w:p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662CB1"/>
    <w:rPr>
      <w:rFonts w:ascii="Times New Roman" w:hAnsi="Times New Roman" w:cs="Times New Roman"/>
      <w:sz w:val="24"/>
      <w:szCs w:val="24"/>
      <w:lang w:eastAsia="ru-RU"/>
    </w:rPr>
  </w:style>
  <w:style w:type="character" w:styleId="Hyperlink">
    <w:name w:val="Hyperlink"/>
    <w:basedOn w:val="DefaultParagraphFont"/>
    <w:uiPriority w:val="99"/>
    <w:rsid w:val="004432A6"/>
    <w:rPr>
      <w:rFonts w:cs="Times New Roman"/>
      <w:color w:val="0000FF"/>
      <w:u w:val="single"/>
    </w:rPr>
  </w:style>
  <w:style w:type="character" w:styleId="Strong">
    <w:name w:val="Strong"/>
    <w:basedOn w:val="DefaultParagraphFont"/>
    <w:uiPriority w:val="99"/>
    <w:qFormat/>
    <w:rsid w:val="004432A6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514</TotalTime>
  <Pages>3</Pages>
  <Words>620</Words>
  <Characters>3539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Zhargalma</dc:creator>
  <cp:keywords/>
  <dc:description/>
  <cp:lastModifiedBy>Лоншакова Л</cp:lastModifiedBy>
  <cp:revision>272</cp:revision>
  <cp:lastPrinted>2012-05-03T06:24:00Z</cp:lastPrinted>
  <dcterms:created xsi:type="dcterms:W3CDTF">2012-04-19T00:58:00Z</dcterms:created>
  <dcterms:modified xsi:type="dcterms:W3CDTF">2012-10-18T23:23:00Z</dcterms:modified>
</cp:coreProperties>
</file>