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3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554"/>
        <w:gridCol w:w="5885"/>
        <w:gridCol w:w="1395"/>
      </w:tblGrid>
      <w:tr w14:paraId="7AB90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4" w:type="dxa"/>
            <w:gridSpan w:val="4"/>
          </w:tcPr>
          <w:tbl>
            <w:tblPr>
              <w:tblStyle w:val="12"/>
              <w:tblW w:w="0" w:type="auto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16"/>
              <w:gridCol w:w="7903"/>
            </w:tblGrid>
            <w:tr w14:paraId="60B0BB67">
              <w:tc>
                <w:tcPr>
                  <w:tcW w:w="1716" w:type="dxa"/>
                  <w:shd w:val="clear" w:color="auto" w:fill="auto"/>
                </w:tcPr>
                <w:p w14:paraId="39ADF5D2">
                  <w:pPr>
                    <w:rPr>
                      <w:rFonts w:ascii="Times New Roman" w:hAnsi="Times New Roman" w:eastAsia="Calibri" w:cs="Times New Roman"/>
                      <w:lang w:val="en-US"/>
                    </w:rPr>
                  </w:pPr>
                  <w:bookmarkStart w:id="8" w:name="_GoBack"/>
                  <w:bookmarkEnd w:id="8"/>
                  <w:r>
                    <w:rPr>
                      <w:lang w:eastAsia="ru-RU"/>
                    </w:rPr>
                    <w:drawing>
                      <wp:inline distT="0" distB="0" distL="0" distR="0">
                        <wp:extent cx="885825" cy="1247775"/>
                        <wp:effectExtent l="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Рисунок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85825" cy="1247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903" w:type="dxa"/>
                  <w:shd w:val="clear" w:color="auto" w:fill="auto"/>
                </w:tcPr>
                <w:p w14:paraId="483E940F">
                  <w:pPr>
                    <w:rPr>
                      <w:rFonts w:ascii="Times New Roman" w:hAnsi="Times New Roman" w:eastAsia="Calibri" w:cs="Times New Roman"/>
                      <w:b/>
                      <w:sz w:val="24"/>
                      <w:szCs w:val="24"/>
                    </w:rPr>
                  </w:pPr>
                </w:p>
                <w:p w14:paraId="14D7E372">
                  <w:pPr>
                    <w:spacing w:line="360" w:lineRule="auto"/>
                    <w:contextualSpacing/>
                    <w:jc w:val="center"/>
                    <w:rPr>
                      <w:rFonts w:ascii="Times New Roman" w:hAnsi="Times New Roman" w:eastAsia="Calibri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b/>
                      <w:sz w:val="24"/>
                      <w:szCs w:val="24"/>
                    </w:rPr>
                    <w:t>Автономная некоммерческая образовательная организация</w:t>
                  </w:r>
                </w:p>
                <w:p w14:paraId="5494EB43">
                  <w:pPr>
                    <w:spacing w:line="360" w:lineRule="auto"/>
                    <w:contextualSpacing/>
                    <w:jc w:val="center"/>
                    <w:rPr>
                      <w:rFonts w:ascii="Times New Roman" w:hAnsi="Times New Roman" w:eastAsia="Calibri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Calibri" w:cs="Times New Roman"/>
                      <w:b/>
                      <w:sz w:val="24"/>
                      <w:szCs w:val="24"/>
                    </w:rPr>
                    <w:t>высшего образования Центросоюза Российской Федерации</w:t>
                  </w:r>
                </w:p>
                <w:p w14:paraId="38F38EE5">
                  <w:pPr>
                    <w:spacing w:line="360" w:lineRule="auto"/>
                    <w:contextualSpacing/>
                    <w:jc w:val="center"/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Calibri" w:cs="Times New Roman"/>
                      <w:b/>
                      <w:sz w:val="28"/>
                      <w:szCs w:val="28"/>
                    </w:rPr>
                    <w:t>«Сибирский университет потребительской кооперации»</w:t>
                  </w:r>
                </w:p>
              </w:tc>
            </w:tr>
          </w:tbl>
          <w:p w14:paraId="72AE0F8E">
            <w:pPr>
              <w:rPr>
                <w:rFonts w:ascii="Times New Roman" w:hAnsi="Times New Roman" w:cs="Times New Roman"/>
              </w:rPr>
            </w:pPr>
          </w:p>
        </w:tc>
      </w:tr>
      <w:tr w14:paraId="22B76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80" w:type="dxa"/>
            <w:vMerge w:val="restart"/>
            <w:vAlign w:val="bottom"/>
          </w:tcPr>
          <w:p w14:paraId="4F0060FC">
            <w:pPr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439" w:type="dxa"/>
            <w:gridSpan w:val="2"/>
            <w:vAlign w:val="bottom"/>
          </w:tcPr>
          <w:p w14:paraId="13A869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95" w:type="dxa"/>
            <w:vMerge w:val="restart"/>
            <w:vAlign w:val="bottom"/>
          </w:tcPr>
          <w:p w14:paraId="388B40F2">
            <w:pPr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6265A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80" w:type="dxa"/>
            <w:vMerge w:val="continue"/>
            <w:vAlign w:val="bottom"/>
          </w:tcPr>
          <w:p w14:paraId="20B3C532">
            <w:pPr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439" w:type="dxa"/>
            <w:gridSpan w:val="2"/>
            <w:vAlign w:val="bottom"/>
          </w:tcPr>
          <w:p w14:paraId="0B0299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95" w:type="dxa"/>
            <w:vMerge w:val="continue"/>
            <w:vAlign w:val="bottom"/>
          </w:tcPr>
          <w:p w14:paraId="214AE249">
            <w:pPr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110DD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480" w:type="dxa"/>
            <w:vMerge w:val="continue"/>
            <w:vAlign w:val="bottom"/>
          </w:tcPr>
          <w:p w14:paraId="79BEB40F">
            <w:pPr>
              <w:spacing w:after="0" w:line="240" w:lineRule="auto"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439" w:type="dxa"/>
            <w:gridSpan w:val="2"/>
            <w:vAlign w:val="bottom"/>
          </w:tcPr>
          <w:p w14:paraId="0F59362C">
            <w:pPr>
              <w:tabs>
                <w:tab w:val="left" w:pos="3770"/>
              </w:tabs>
              <w:spacing w:after="0" w:line="240" w:lineRule="auto"/>
              <w:contextualSpacing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95" w:type="dxa"/>
            <w:vMerge w:val="continue"/>
            <w:vAlign w:val="bottom"/>
          </w:tcPr>
          <w:p w14:paraId="0426E8D2">
            <w:pPr>
              <w:tabs>
                <w:tab w:val="left" w:pos="3770"/>
              </w:tabs>
              <w:spacing w:after="0" w:line="240" w:lineRule="auto"/>
              <w:contextualSpacing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64111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4" w:type="dxa"/>
            <w:gridSpan w:val="2"/>
          </w:tcPr>
          <w:p w14:paraId="20CA2DE6">
            <w:pPr>
              <w:tabs>
                <w:tab w:val="left" w:pos="3770"/>
              </w:tabs>
              <w:spacing w:after="0" w:line="240" w:lineRule="auto"/>
              <w:contextualSpacing/>
              <w:outlineLvl w:val="0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280" w:type="dxa"/>
            <w:gridSpan w:val="2"/>
          </w:tcPr>
          <w:p w14:paraId="1FE48921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>УТВЕРЖДАЮ</w:t>
            </w:r>
          </w:p>
          <w:p w14:paraId="358C99F9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Заведующий кафедрой</w:t>
            </w:r>
          </w:p>
          <w:p w14:paraId="2B893AF6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теоретической и прикладной </w:t>
            </w:r>
          </w:p>
          <w:p w14:paraId="0B9AEF7D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экономики</w:t>
            </w:r>
          </w:p>
          <w:p w14:paraId="0981DF3C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lang w:eastAsia="ru-RU"/>
              </w:rPr>
              <w:drawing>
                <wp:inline distT="0" distB="0" distL="0" distR="0">
                  <wp:extent cx="1066800" cy="42481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30260" t="27833" r="48585" b="541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796" cy="4278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Л.В. Ватлина</w:t>
            </w:r>
          </w:p>
          <w:p w14:paraId="75C8AEFB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28.05.2025 г.</w:t>
            </w:r>
          </w:p>
          <w:p w14:paraId="7656A05F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b/>
                <w:sz w:val="32"/>
                <w:szCs w:val="32"/>
                <w:lang w:eastAsia="ru-RU"/>
              </w:rPr>
            </w:pPr>
          </w:p>
          <w:p w14:paraId="71D4ACA3">
            <w:pPr>
              <w:tabs>
                <w:tab w:val="left" w:pos="3770"/>
              </w:tabs>
              <w:autoSpaceDE w:val="0"/>
              <w:autoSpaceDN w:val="0"/>
              <w:adjustRightInd w:val="0"/>
              <w:spacing w:after="0" w:line="240" w:lineRule="auto"/>
              <w:ind w:left="2832"/>
              <w:contextualSpacing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0F8D60C9">
      <w:pPr>
        <w:spacing w:after="0" w:line="240" w:lineRule="auto"/>
        <w:jc w:val="center"/>
        <w:outlineLvl w:val="0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</w:p>
    <w:p w14:paraId="255AC4B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32"/>
          <w:lang w:eastAsia="ru-RU"/>
        </w:rPr>
      </w:pPr>
    </w:p>
    <w:p w14:paraId="10651508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РАБОЧАЯ ПРОГРАММА ПРАКТИКИ</w:t>
      </w:r>
    </w:p>
    <w:p w14:paraId="66F858C1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4F3E3623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ОЗНАКОМИТЕЛЬНАЯ ПРАКТИКА</w:t>
      </w:r>
    </w:p>
    <w:p w14:paraId="72A33E4E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76D30FD7">
      <w:pPr>
        <w:overflowPunct w:val="0"/>
        <w:autoSpaceDE w:val="0"/>
        <w:autoSpaceDN w:val="0"/>
        <w:adjustRightInd w:val="0"/>
        <w:spacing w:after="0" w:line="240" w:lineRule="auto"/>
        <w:ind w:left="40"/>
        <w:jc w:val="center"/>
        <w:textAlignment w:val="baseline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Специальность:</w:t>
      </w:r>
    </w:p>
    <w:p w14:paraId="5C8BCF07">
      <w:pPr>
        <w:overflowPunct w:val="0"/>
        <w:autoSpaceDE w:val="0"/>
        <w:autoSpaceDN w:val="0"/>
        <w:adjustRightInd w:val="0"/>
        <w:spacing w:after="0" w:line="240" w:lineRule="auto"/>
        <w:ind w:left="40"/>
        <w:jc w:val="center"/>
        <w:textAlignment w:val="baseline"/>
        <w:rPr>
          <w:rFonts w:ascii="Times New Roman" w:hAnsi="Times New Roman" w:eastAsia="Calibri" w:cs="Times New Roman"/>
          <w:sz w:val="28"/>
          <w:szCs w:val="28"/>
          <w:lang w:eastAsia="ru-RU"/>
        </w:rPr>
      </w:pPr>
    </w:p>
    <w:p w14:paraId="624FA258">
      <w:pPr>
        <w:overflowPunct w:val="0"/>
        <w:autoSpaceDE w:val="0"/>
        <w:autoSpaceDN w:val="0"/>
        <w:adjustRightInd w:val="0"/>
        <w:spacing w:after="0" w:line="240" w:lineRule="auto"/>
        <w:ind w:left="40"/>
        <w:jc w:val="center"/>
        <w:textAlignment w:val="baseline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Calibri" w:cs="Times New Roman"/>
          <w:b/>
          <w:sz w:val="28"/>
          <w:szCs w:val="28"/>
          <w:lang w:eastAsia="ru-RU"/>
        </w:rPr>
        <w:t>38.05.01 Экономическая безопасность</w:t>
      </w:r>
      <w:r>
        <w:rPr>
          <w:rFonts w:ascii="Times New Roman" w:hAnsi="Times New Roman" w:eastAsia="Calibri" w:cs="Times New Roman"/>
          <w:sz w:val="28"/>
          <w:szCs w:val="28"/>
          <w:lang w:eastAsia="ru-RU"/>
        </w:rPr>
        <w:t xml:space="preserve"> </w:t>
      </w:r>
    </w:p>
    <w:p w14:paraId="4CD7B350">
      <w:pPr>
        <w:overflowPunct w:val="0"/>
        <w:autoSpaceDE w:val="0"/>
        <w:autoSpaceDN w:val="0"/>
        <w:adjustRightInd w:val="0"/>
        <w:spacing w:after="0" w:line="240" w:lineRule="auto"/>
        <w:ind w:left="40"/>
        <w:jc w:val="center"/>
        <w:textAlignment w:val="baseline"/>
        <w:rPr>
          <w:rFonts w:ascii="Times New Roman" w:hAnsi="Times New Roman" w:eastAsia="Calibri" w:cs="Times New Roman"/>
          <w:sz w:val="28"/>
          <w:szCs w:val="28"/>
          <w:lang w:eastAsia="ru-RU"/>
        </w:rPr>
      </w:pPr>
    </w:p>
    <w:p w14:paraId="2861E660">
      <w:pPr>
        <w:overflowPunct w:val="0"/>
        <w:autoSpaceDE w:val="0"/>
        <w:autoSpaceDN w:val="0"/>
        <w:adjustRightInd w:val="0"/>
        <w:spacing w:after="0" w:line="240" w:lineRule="auto"/>
        <w:ind w:left="40"/>
        <w:contextualSpacing/>
        <w:textAlignment w:val="baseline"/>
        <w:rPr>
          <w:rFonts w:ascii="Times New Roman" w:hAnsi="Times New Roman" w:eastAsia="Calibri" w:cs="Times New Roman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sz w:val="28"/>
          <w:szCs w:val="28"/>
          <w:lang w:eastAsia="ru-RU"/>
        </w:rPr>
        <w:t>Специализация: Экономическая безопасность хозяйствующих субъектов</w:t>
      </w:r>
    </w:p>
    <w:p w14:paraId="2EFCAECD">
      <w:pPr>
        <w:overflowPunct w:val="0"/>
        <w:autoSpaceDE w:val="0"/>
        <w:autoSpaceDN w:val="0"/>
        <w:adjustRightInd w:val="0"/>
        <w:spacing w:after="0" w:line="240" w:lineRule="auto"/>
        <w:ind w:left="40"/>
        <w:contextualSpacing/>
        <w:jc w:val="center"/>
        <w:textAlignment w:val="baseline"/>
        <w:rPr>
          <w:rFonts w:ascii="Times New Roman" w:hAnsi="Times New Roman" w:eastAsia="Calibri" w:cs="Times New Roman"/>
          <w:b/>
          <w:sz w:val="28"/>
          <w:szCs w:val="28"/>
          <w:lang w:eastAsia="ru-RU"/>
        </w:rPr>
      </w:pPr>
    </w:p>
    <w:p w14:paraId="0FD169B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Calibri" w:cs="Times New Roman"/>
          <w:bCs/>
          <w:iCs/>
          <w:sz w:val="28"/>
          <w:szCs w:val="28"/>
          <w:lang w:eastAsia="ru-RU"/>
        </w:rPr>
        <w:t>Программа специалитета</w:t>
      </w:r>
    </w:p>
    <w:p w14:paraId="77A50F24">
      <w:pPr>
        <w:shd w:val="clear" w:color="auto" w:fill="FFFFFF"/>
        <w:tabs>
          <w:tab w:val="left" w:leader="underscore" w:pos="2002"/>
          <w:tab w:val="left" w:leader="underscore" w:pos="3226"/>
        </w:tabs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</w:p>
    <w:p w14:paraId="29855A47">
      <w:pPr>
        <w:shd w:val="clear" w:color="auto" w:fill="FFFFFF"/>
        <w:tabs>
          <w:tab w:val="left" w:leader="underscore" w:pos="2002"/>
          <w:tab w:val="left" w:leader="underscore" w:pos="3226"/>
        </w:tabs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  <w:t>Квалификация: экономист</w:t>
      </w:r>
    </w:p>
    <w:p w14:paraId="7658A1CE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</w:p>
    <w:p w14:paraId="310CECE5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  <w:t>Трудоемкость 3 з.е.</w:t>
      </w:r>
    </w:p>
    <w:p w14:paraId="20445CB4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</w:p>
    <w:p w14:paraId="62694F98">
      <w:pPr>
        <w:keepNext/>
        <w:autoSpaceDN w:val="0"/>
        <w:adjustRightInd w:val="0"/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12793114">
      <w:pPr>
        <w:keepNext/>
        <w:autoSpaceDN w:val="0"/>
        <w:adjustRightInd w:val="0"/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68F6EF91">
      <w:pPr>
        <w:keepNext/>
        <w:autoSpaceDN w:val="0"/>
        <w:adjustRightInd w:val="0"/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3C830DC7">
      <w:pPr>
        <w:keepNext/>
        <w:autoSpaceDN w:val="0"/>
        <w:adjustRightInd w:val="0"/>
        <w:spacing w:after="0" w:line="240" w:lineRule="auto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5B686ECA">
      <w:pPr>
        <w:keepNext/>
        <w:autoSpaceDN w:val="0"/>
        <w:adjustRightInd w:val="0"/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 xml:space="preserve">Новосибирск </w:t>
      </w:r>
    </w:p>
    <w:p w14:paraId="51BEA089">
      <w:pPr>
        <w:keepNext/>
        <w:autoSpaceDN w:val="0"/>
        <w:adjustRightInd w:val="0"/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2025</w:t>
      </w:r>
    </w:p>
    <w:p w14:paraId="6D51AD31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bCs/>
          <w:color w:val="000000"/>
          <w:sz w:val="28"/>
          <w:szCs w:val="32"/>
          <w:lang w:eastAsia="ru-RU"/>
        </w:rPr>
      </w:pPr>
    </w:p>
    <w:p w14:paraId="49D5DAB8">
      <w:pPr>
        <w:autoSpaceDN w:val="0"/>
        <w:adjustRightInd w:val="0"/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4"/>
          <w:lang w:eastAsia="ru-RU"/>
        </w:rPr>
        <w:sectPr>
          <w:headerReference r:id="rId5" w:type="first"/>
          <w:footerReference r:id="rId6" w:type="default"/>
          <w:footerReference r:id="rId7" w:type="even"/>
          <w:pgSz w:w="11906" w:h="16838"/>
          <w:pgMar w:top="1134" w:right="680" w:bottom="1134" w:left="1418" w:header="709" w:footer="709" w:gutter="0"/>
          <w:cols w:space="708" w:num="1"/>
          <w:titlePg/>
          <w:docGrid w:linePitch="360" w:charSpace="0"/>
        </w:sectPr>
      </w:pPr>
    </w:p>
    <w:p w14:paraId="26D4868F">
      <w:pPr>
        <w:shd w:val="clear" w:color="auto" w:fill="FFFFFF"/>
        <w:spacing w:after="0" w:line="240" w:lineRule="auto"/>
        <w:jc w:val="both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t xml:space="preserve">         Рабочая программа практики: </w:t>
      </w:r>
      <w:r>
        <w:rPr>
          <w:rFonts w:ascii="Times New Roman" w:hAnsi="Times New Roman" w:eastAsia="Times New Roman" w:cs="Times New Roman"/>
          <w:bCs/>
          <w:i/>
          <w:color w:val="000000"/>
          <w:sz w:val="28"/>
          <w:szCs w:val="28"/>
          <w:lang w:eastAsia="ru-RU"/>
        </w:rPr>
        <w:t>Ознакомительная практика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t xml:space="preserve">составлена в соответствии с требованиями федерального государственного образовательного стандарта по специальности 38.05.01 </w:t>
      </w:r>
      <w:r>
        <w:rPr>
          <w:rFonts w:ascii="Times New Roman" w:hAnsi="Times New Roman" w:eastAsia="Times New Roman" w:cs="Times New Roman"/>
          <w:bCs/>
          <w:i/>
          <w:iCs/>
          <w:color w:val="000000"/>
          <w:sz w:val="28"/>
          <w:szCs w:val="28"/>
          <w:lang w:eastAsia="ru-RU"/>
        </w:rPr>
        <w:t>Экономическая безопасность</w:t>
      </w: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t>, утвержденного приказом Министерства науки и высшего образования Российской Федерации от 14.04.2021 г.№ 293.</w:t>
      </w:r>
    </w:p>
    <w:p w14:paraId="6BDE7404">
      <w:pPr>
        <w:shd w:val="clear" w:color="auto" w:fill="FFFFFF"/>
        <w:spacing w:after="0" w:line="288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br w:type="textWrapping"/>
      </w:r>
    </w:p>
    <w:p w14:paraId="6C0FA476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4"/>
          <w:lang w:eastAsia="ru-RU"/>
        </w:rPr>
        <w:t>АВТОР</w:t>
      </w:r>
      <w:r>
        <w:rPr>
          <w:rFonts w:ascii="Times New Roman" w:hAnsi="Times New Roman" w:eastAsia="Times New Roman" w:cs="Times New Roman"/>
          <w:color w:val="000000"/>
          <w:sz w:val="28"/>
          <w:szCs w:val="24"/>
          <w:lang w:eastAsia="ru-RU"/>
        </w:rPr>
        <w:t>: Мытарева Е.А., канд. геогр. наук, доцент кафедры теоретической и прикладной экономики;</w:t>
      </w:r>
    </w:p>
    <w:p w14:paraId="78B5B20E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14:paraId="230EB2B1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1E52E4A5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РЕЦЕНЗЕНТ:</w:t>
      </w:r>
    </w:p>
    <w:p w14:paraId="570E8EA1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color w:val="000000"/>
          <w:sz w:val="28"/>
          <w:szCs w:val="28"/>
          <w:lang w:eastAsia="ru-RU"/>
        </w:rPr>
        <w:t>Соловьева В.Н. канд. экон. наук, доцент кафедры теоретической и прикладной экономики</w:t>
      </w:r>
    </w:p>
    <w:p w14:paraId="2B45C78B">
      <w:pPr>
        <w:shd w:val="clear" w:color="auto" w:fill="FFFFFF"/>
        <w:spacing w:after="0" w:line="288" w:lineRule="auto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</w:p>
    <w:p w14:paraId="2A65EADD">
      <w:pPr>
        <w:shd w:val="clear" w:color="auto" w:fill="FFFFFF"/>
        <w:spacing w:after="0" w:line="288" w:lineRule="auto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55334E8A">
      <w:pPr>
        <w:shd w:val="clear" w:color="auto" w:fill="FFFFFF"/>
        <w:spacing w:after="0" w:line="288" w:lineRule="auto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p w14:paraId="197051E3">
      <w:pPr>
        <w:shd w:val="clear" w:color="auto" w:fill="FFFFFF"/>
        <w:spacing w:after="0" w:line="288" w:lineRule="auto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</w:p>
    <w:p w14:paraId="796F55D0">
      <w:pPr>
        <w:shd w:val="clear" w:color="auto" w:fill="FFFFFF"/>
        <w:spacing w:after="0" w:line="288" w:lineRule="auto"/>
        <w:rPr>
          <w:rFonts w:ascii="Times New Roman" w:hAnsi="Times New Roman" w:eastAsia="Times New Roman" w:cs="Times New Roman"/>
          <w:color w:val="000000"/>
          <w:spacing w:val="-6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pacing w:val="-6"/>
          <w:sz w:val="28"/>
          <w:szCs w:val="28"/>
          <w:lang w:eastAsia="ru-RU"/>
        </w:rPr>
        <w:t>РЕКОМЕНДОВАНО К ИСПОЛЬЗОВАНИЮ В УЧЕБНОМ ПРОЦЕССЕ</w:t>
      </w:r>
    </w:p>
    <w:p w14:paraId="24E1F1F4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на заседании кафедры теоретической и прикладной экономики от 28.05.2025 г. протокол № 10.</w:t>
      </w:r>
    </w:p>
    <w:p w14:paraId="62C3D703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</w:p>
    <w:p w14:paraId="7E051CAD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4"/>
      </w:tblGrid>
      <w:tr w14:paraId="4947D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464" w:type="dxa"/>
            <w:vAlign w:val="bottom"/>
          </w:tcPr>
          <w:p w14:paraId="73B6E7D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58C87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</w:tcPr>
          <w:p w14:paraId="6671696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546BF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9464" w:type="dxa"/>
          </w:tcPr>
          <w:p w14:paraId="45128EA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28"/>
                <w:lang w:eastAsia="ru-RU"/>
              </w:rPr>
            </w:pPr>
          </w:p>
        </w:tc>
      </w:tr>
      <w:tr w14:paraId="2E1A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464" w:type="dxa"/>
            <w:vAlign w:val="bottom"/>
          </w:tcPr>
          <w:p w14:paraId="0C426A3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331FD5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vAlign w:val="bottom"/>
          </w:tcPr>
          <w:p w14:paraId="2CE550DE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14:paraId="18AC2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vAlign w:val="bottom"/>
          </w:tcPr>
          <w:p w14:paraId="6BA01FA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28"/>
                <w:lang w:eastAsia="ru-RU"/>
              </w:rPr>
            </w:pPr>
          </w:p>
        </w:tc>
      </w:tr>
      <w:tr w14:paraId="5B60E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464" w:type="dxa"/>
            <w:vAlign w:val="bottom"/>
          </w:tcPr>
          <w:p w14:paraId="193991A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14:paraId="340AF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</w:tcPr>
          <w:p w14:paraId="11C829C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4075777D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color w:val="000000"/>
          <w:sz w:val="16"/>
          <w:szCs w:val="28"/>
          <w:lang w:eastAsia="ru-RU"/>
        </w:rPr>
      </w:pPr>
    </w:p>
    <w:p w14:paraId="2C99488C">
      <w:pPr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 w14:paraId="60D71E6C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color w:val="000000"/>
          <w:sz w:val="28"/>
          <w:lang w:eastAsia="ru-RU"/>
        </w:rPr>
        <w:sectPr>
          <w:pgSz w:w="11906" w:h="16838"/>
          <w:pgMar w:top="1134" w:right="680" w:bottom="1134" w:left="1418" w:header="709" w:footer="709" w:gutter="0"/>
          <w:pgNumType w:start="2"/>
          <w:cols w:space="708" w:num="1"/>
          <w:titlePg/>
          <w:docGrid w:linePitch="360" w:charSpace="0"/>
        </w:sectPr>
      </w:pPr>
    </w:p>
    <w:tbl>
      <w:tblPr>
        <w:tblStyle w:val="12"/>
        <w:tblW w:w="10077" w:type="dxa"/>
        <w:tblInd w:w="-28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30"/>
        <w:gridCol w:w="9209"/>
        <w:gridCol w:w="392"/>
      </w:tblGrid>
      <w:tr w14:paraId="296C0B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4A836756"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261854D0">
                  <w:pPr>
                    <w:numPr>
                      <w:ilvl w:val="0"/>
                      <w:numId w:val="1"/>
                    </w:num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ВИД ПРАКТИКИ, СПОСОБ И ФОРМА (ФОРМЫ) </w:t>
                  </w:r>
                </w:p>
                <w:p w14:paraId="6547C381">
                  <w:pPr>
                    <w:spacing w:after="0" w:line="240" w:lineRule="auto"/>
                    <w:ind w:left="720"/>
                    <w:contextualSpacing/>
                    <w:jc w:val="center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>ЕЕ ПРОВЕДЕНИЯ</w:t>
                  </w:r>
                </w:p>
              </w:tc>
            </w:tr>
          </w:tbl>
          <w:p w14:paraId="72453CA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7C5663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446" w:type="dxa"/>
          </w:tcPr>
          <w:p w14:paraId="666101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0" w:type="dxa"/>
          </w:tcPr>
          <w:p w14:paraId="5B5CA4E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601" w:type="dxa"/>
            <w:gridSpan w:val="2"/>
          </w:tcPr>
          <w:p w14:paraId="229D0D12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308FF0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1AD03F3B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2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6281DA09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Вид практики – учебная практика.</w:t>
                  </w:r>
                </w:p>
              </w:tc>
            </w:tr>
          </w:tbl>
          <w:p w14:paraId="64E452A6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503CF7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4C1C339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24890FE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Тип практики – ознакомительная</w:t>
                  </w:r>
                  <w:r>
                    <w:rPr>
                      <w:rFonts w:ascii="Times New Roman" w:hAnsi="Times New Roman" w:eastAsia="Times New Roman" w:cs="Times New Roman"/>
                      <w:bCs/>
                      <w:color w:val="000000"/>
                      <w:sz w:val="28"/>
                      <w:szCs w:val="32"/>
                      <w:lang w:eastAsia="ru-RU"/>
                    </w:rPr>
                    <w:t xml:space="preserve"> практика.</w:t>
                  </w:r>
                </w:p>
              </w:tc>
            </w:tr>
          </w:tbl>
          <w:p w14:paraId="2A822703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3B5E85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  <w:shd w:val="clear" w:color="auto" w:fill="auto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6C9AC49D"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68953086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Способ проведения практики – стационарная.</w:t>
                  </w:r>
                </w:p>
              </w:tc>
            </w:tr>
          </w:tbl>
          <w:p w14:paraId="3B4CAB62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5EA1B2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  <w:shd w:val="clear" w:color="auto" w:fill="auto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6C4A044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63EDB3A5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Форма проведения практики – концентрированная</w:t>
                  </w:r>
                </w:p>
                <w:p w14:paraId="7947F528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Реализуется частично в форме практической подготовки.</w:t>
                  </w:r>
                </w:p>
                <w:p w14:paraId="2BAE5F41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C8ED5F1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7554EA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2" w:type="dxa"/>
          <w:trHeight w:val="425" w:hRule="atLeast"/>
        </w:trPr>
        <w:tc>
          <w:tcPr>
            <w:tcW w:w="9685" w:type="dxa"/>
            <w:gridSpan w:val="3"/>
            <w:shd w:val="clear" w:color="auto" w:fill="auto"/>
          </w:tcPr>
          <w:tbl>
            <w:tblPr>
              <w:tblStyle w:val="12"/>
              <w:tblpPr w:leftFromText="180" w:rightFromText="180" w:vertAnchor="text" w:horzAnchor="margin" w:tblpY="-96"/>
              <w:tblOverlap w:val="never"/>
              <w:tblW w:w="0" w:type="auto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97"/>
            </w:tblGrid>
            <w:tr w14:paraId="191C9AA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</w:trPr>
              <w:tc>
                <w:tcPr>
                  <w:tcW w:w="9497" w:type="dxa"/>
                  <w:tcBorders>
                    <w:top w:val="nil"/>
                    <w:bottom w:val="nil"/>
                  </w:tcBorders>
                </w:tcPr>
                <w:p w14:paraId="350AC5E0">
                  <w:pPr>
                    <w:pStyle w:val="52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color w:val="000000"/>
                      <w:sz w:val="28"/>
                      <w:szCs w:val="28"/>
                    </w:rPr>
                    <w:t>ЦЕЛИ И ЗАДАЧИ ПРАКТИКИ</w:t>
                  </w:r>
                </w:p>
                <w:p w14:paraId="77A6F583">
                  <w:pPr>
                    <w:pStyle w:val="52"/>
                    <w:spacing w:after="0" w:line="240" w:lineRule="auto"/>
                    <w:rPr>
                      <w:rFonts w:ascii="Times New Roman" w:hAnsi="Times New Roman"/>
                      <w:b/>
                      <w:color w:val="000000"/>
                      <w:sz w:val="28"/>
                      <w:szCs w:val="28"/>
                    </w:rPr>
                  </w:pPr>
                </w:p>
                <w:p w14:paraId="18937354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Целью практики является приобретение обучающимися профессиональных умений, практического опыта, а также закрепление, систематизация и расширение теоретических знаний.</w:t>
                  </w:r>
                </w:p>
                <w:p w14:paraId="184BF4AC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Освоение практики способствует подготовке выпускника к решению задач профессиональной деятельности следующих типов:</w:t>
                  </w:r>
                </w:p>
                <w:p w14:paraId="3D8882E5">
                  <w:pPr>
                    <w:spacing w:after="0" w:line="240" w:lineRule="auto"/>
                    <w:ind w:firstLine="567"/>
                    <w:rPr>
                      <w:rFonts w:ascii="Times New Roman" w:hAnsi="Times New Roman" w:cs="Times New Roman"/>
                      <w:bCs/>
                      <w:i/>
                      <w:i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расчетно-экономического:</w:t>
                  </w:r>
                </w:p>
                <w:p w14:paraId="4D3FE048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Theme="minorEastAsia"/>
                      <w:sz w:val="28"/>
                      <w:szCs w:val="28"/>
                      <w:lang w:eastAsia="ru-RU"/>
                    </w:rPr>
                    <w:t xml:space="preserve">–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подготовка исходных данных для проведения расчетов экономических и социально-экономических показателей, характеризующих деятельность хозяйствующих субъектов;</w:t>
                  </w:r>
                </w:p>
                <w:p w14:paraId="3514D599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Theme="minorEastAsia"/>
                      <w:sz w:val="28"/>
                      <w:szCs w:val="28"/>
                      <w:lang w:eastAsia="ru-RU"/>
                    </w:rPr>
                    <w:t xml:space="preserve">–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проведение расчетов экономических и социально-экономических показателей на основе типовых методик с учетом действующей нормативно-правовой базы, разработка и обоснование системы экономических и социально-экономических показателей, характеризующих деятельность хозяйствующих субъектов;</w:t>
                  </w:r>
                </w:p>
                <w:p w14:paraId="60F8AB3B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Theme="minorEastAsia"/>
                      <w:sz w:val="28"/>
                      <w:szCs w:val="28"/>
                      <w:lang w:eastAsia="ru-RU"/>
                    </w:rPr>
                    <w:t>–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оценка возможных экономических потерь в случае нарушения экономической и финансовой безопасности и определение необходимых компенсационных резервов</w:t>
                  </w: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;</w:t>
                  </w:r>
                </w:p>
                <w:p w14:paraId="54AB8C19">
                  <w:pPr>
                    <w:spacing w:after="0" w:line="240" w:lineRule="auto"/>
                    <w:ind w:firstLine="567"/>
                    <w:rPr>
                      <w:rFonts w:ascii="Times New Roman" w:hAnsi="Times New Roman" w:cs="Times New Roman"/>
                      <w:bCs/>
                      <w:i/>
                      <w:i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i/>
                      <w:iCs/>
                      <w:sz w:val="28"/>
                      <w:szCs w:val="28"/>
                    </w:rPr>
                    <w:t>организационно-управленческого:</w:t>
                  </w:r>
                </w:p>
                <w:p w14:paraId="12B01E53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Theme="minorEastAsia"/>
                      <w:sz w:val="28"/>
                      <w:szCs w:val="28"/>
                      <w:lang w:eastAsia="ru-RU"/>
                    </w:rPr>
                    <w:t xml:space="preserve">–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разработка организационно-управленческих решений по обеспечению экономической безопасности бизнеса;</w:t>
                  </w:r>
                </w:p>
                <w:p w14:paraId="743F9AD5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 w:eastAsiaTheme="minorEastAsia"/>
                      <w:sz w:val="28"/>
                      <w:szCs w:val="28"/>
                      <w:lang w:eastAsia="ru-RU"/>
                    </w:rPr>
                    <w:t xml:space="preserve">–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консультирование по вопросам выявления потенциальных и реальных угроз экономической безопасности</w:t>
                  </w:r>
                </w:p>
                <w:p w14:paraId="334E2209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−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обеспечение предоставление открытой информации о системе управления рисками в организации.</w:t>
                  </w:r>
                </w:p>
                <w:p w14:paraId="654A183B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cs="Times New Roman"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Cs/>
                      <w:i/>
                      <w:iCs/>
                      <w:sz w:val="28"/>
                      <w:szCs w:val="28"/>
                    </w:rPr>
                    <w:t>контрольного:</w:t>
                  </w:r>
                </w:p>
                <w:p w14:paraId="103330F7">
                  <w:pPr>
                    <w:spacing w:after="0" w:line="240" w:lineRule="auto"/>
                    <w:ind w:firstLine="601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−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оценка финансово-хозяйственной деятельности организации с целью определения сложившейся финансовой ситуации</w:t>
                  </w:r>
                </w:p>
                <w:p w14:paraId="0E7D96CB">
                  <w:pPr>
                    <w:spacing w:after="0" w:line="240" w:lineRule="auto"/>
                    <w:ind w:firstLine="601"/>
                    <w:contextualSpacing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−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оценка факторов риска, способных создавать социально-экономические ситуации критического характера</w:t>
                  </w:r>
                </w:p>
                <w:p w14:paraId="05719260">
                  <w:pPr>
                    <w:spacing w:after="0" w:line="240" w:lineRule="auto"/>
                    <w:ind w:firstLine="601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−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контроль за ходом проведения экономических расчетов и выполнением планов</w:t>
                  </w:r>
                </w:p>
                <w:p w14:paraId="394E9A43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02F1A673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7296396">
            <w:pPr>
              <w:spacing w:after="0"/>
              <w:ind w:firstLine="567"/>
              <w:jc w:val="both"/>
              <w:rPr>
                <w:color w:val="000000"/>
                <w:sz w:val="28"/>
              </w:rPr>
            </w:pPr>
          </w:p>
        </w:tc>
      </w:tr>
      <w:tr w14:paraId="125495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0077" w:type="dxa"/>
            <w:gridSpan w:val="4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85"/>
            </w:tblGrid>
            <w:tr w14:paraId="63BD2733">
              <w:trPr>
                <w:trHeight w:val="4852" w:hRule="atLeast"/>
              </w:trPr>
              <w:tc>
                <w:tcPr>
                  <w:tcW w:w="9685" w:type="dxa"/>
                  <w:tcBorders>
                    <w:top w:val="nil"/>
                    <w:bottom w:val="single" w:color="auto" w:sz="4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74680E43">
                  <w:pPr>
                    <w:spacing w:after="0"/>
                    <w:ind w:left="-113" w:right="-113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32"/>
                      <w:szCs w:val="20"/>
                    </w:rPr>
                    <w:t>3</w:t>
                  </w: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ПЕРЕЧЕНЬ ПЛАНИРУЕМЫХ РЕЗУЛЬТАТОВ ОБУЧЕНИЯ</w:t>
                  </w:r>
                </w:p>
                <w:p w14:paraId="39A3B8CC">
                  <w:pPr>
                    <w:spacing w:after="0" w:line="240" w:lineRule="auto"/>
                    <w:ind w:left="-113" w:right="-113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ПРИ ПРОХОЖДЕНИИ ПРАКТИКИ, СООТНЕСЕННЫЕ</w:t>
                  </w:r>
                </w:p>
                <w:p w14:paraId="7B371253">
                  <w:pPr>
                    <w:spacing w:after="0" w:line="240" w:lineRule="auto"/>
                    <w:ind w:left="-113" w:right="-113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С ПЛАНИРУЕМЫМИ РЕЗУЛЬТАТАМИ ОСВОЕНИЯ</w:t>
                  </w:r>
                </w:p>
                <w:p w14:paraId="7119A870">
                  <w:pPr>
                    <w:spacing w:after="0"/>
                    <w:ind w:firstLine="567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ОБРАЗОВАТЕЛЬНОЙ ПРОГРАММЫ</w:t>
                  </w:r>
                </w:p>
                <w:p w14:paraId="6D28BD5A">
                  <w:pPr>
                    <w:spacing w:after="0"/>
                    <w:ind w:firstLine="567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32"/>
                      <w:szCs w:val="20"/>
                    </w:rPr>
                  </w:pPr>
                </w:p>
                <w:tbl>
                  <w:tblPr>
                    <w:tblStyle w:val="33"/>
                    <w:tblW w:w="9595" w:type="dxa"/>
                    <w:tblInd w:w="0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single" w:color="auto" w:sz="4" w:space="0"/>
                      <w:insideV w:val="single" w:color="auto" w:sz="4" w:space="0"/>
                    </w:tblBorders>
                    <w:tblLayout w:type="autofit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2115"/>
                    <w:gridCol w:w="3386"/>
                    <w:gridCol w:w="4094"/>
                  </w:tblGrid>
                  <w:tr w14:paraId="586F2869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5E36469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Код и наименование компетенций выпускника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5D9FEA9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Код и наименование </w:t>
                        </w:r>
                      </w:p>
                      <w:p w14:paraId="3BC34D8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индикатора достижения</w:t>
                        </w:r>
                      </w:p>
                      <w:p w14:paraId="5E9FC50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компетенций (ИДК)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B3389A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Результаты обучения,</w:t>
                        </w:r>
                      </w:p>
                      <w:p w14:paraId="347D971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соотнесенные с ИДК</w:t>
                        </w:r>
                      </w:p>
                    </w:tc>
                  </w:tr>
                  <w:tr w14:paraId="09530C54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5828271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</w:t>
                        </w:r>
                      </w:p>
                      <w:p w14:paraId="7927684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осуществлять критический анализ проблемных ситуаций на основе системного подхода, вырабатывать стратегию действий</w:t>
                        </w:r>
                      </w:p>
                      <w:p w14:paraId="7065DB4B">
                        <w:pPr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EBE70F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УК-1.1</w:t>
                        </w:r>
                      </w:p>
                      <w:p w14:paraId="3483696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мониторинг и поиск информации в области профессиональной деятельности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0C759E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мониторинг и поиск информации в области профессиональной деятельности</w:t>
                        </w:r>
                      </w:p>
                      <w:p w14:paraId="753B261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осуществлять мониторинг информации в профессиональной деятельности</w:t>
                        </w:r>
                      </w:p>
                    </w:tc>
                  </w:tr>
                  <w:tr w14:paraId="4DB99B0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176F0EC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515067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УК-1.2</w:t>
                        </w:r>
                      </w:p>
                      <w:p w14:paraId="5875812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Работает с достоверными источниками информации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BFE247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источники информации</w:t>
                        </w:r>
                      </w:p>
                      <w:p w14:paraId="4976FEE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работать с достоверными источниками информации</w:t>
                        </w:r>
                      </w:p>
                    </w:tc>
                  </w:tr>
                  <w:tr w14:paraId="61C2FFC7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1A052DF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6B9C16B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УК-1.3</w:t>
                        </w:r>
                      </w:p>
                      <w:p w14:paraId="61B336D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Критически анализирует и обобщает информацию для решения поставленных задач, применяя теоретические и эмпирические, количественные и качественные методы, системный подход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12DF21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информацию для решения поставленных задач, применяя теоретические и эмпирические, количественные и качественные методы, системный подход</w:t>
                        </w:r>
                      </w:p>
                      <w:p w14:paraId="60B98A5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анализировать и обобщать информацию для решения поставленных задач, применяя теоретические и эмпирические, количественные и качественные методы, системный подход</w:t>
                        </w:r>
                      </w:p>
                    </w:tc>
                  </w:tr>
                  <w:tr w14:paraId="2F370739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F167C4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362EB5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УК-1.4</w:t>
                        </w:r>
                      </w:p>
                      <w:p w14:paraId="6A47488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Оценивает процессы и результаты, формирует собственные мнения и суждения, аргументирует выводы и точку зрения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309060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процессы и результаты, формирует собственные мнения и суждения, аргументирует выводы и точку зрения</w:t>
                        </w:r>
                      </w:p>
                      <w:p w14:paraId="1E9EE85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оценивать процессы и результаты, формирует собственные мнения и суждения, аргументирует выводы и точку зрения</w:t>
                        </w:r>
                      </w:p>
                    </w:tc>
                  </w:tr>
                  <w:tr w14:paraId="0B14C38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025AAFE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3DBDCA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УК-1.5</w:t>
                        </w:r>
                      </w:p>
                      <w:p w14:paraId="73BF0F6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Готовит справочные и информационно-аналитические материалы, предлагает варианты решения поставленных задач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0670A00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 справочные и информационно-аналитические материалы, предлагает варианты решения поставленных задач</w:t>
                        </w:r>
                      </w:p>
                      <w:p w14:paraId="28DE89C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готовить справочные и информационно-аналитические материалы, предлагает варианты решений</w:t>
                        </w:r>
                      </w:p>
                    </w:tc>
                  </w:tr>
                  <w:tr w14:paraId="6D69994C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3AA37E3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УК-2 </w:t>
                        </w:r>
                      </w:p>
                      <w:p w14:paraId="0C90C62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управлять проектом на всех этапах его жизненного цикла</w:t>
                        </w:r>
                      </w:p>
                      <w:p w14:paraId="0E10359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CA9C6D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УК-2.1</w:t>
                        </w:r>
                      </w:p>
                      <w:p w14:paraId="03010A6D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 разработке и реализации проекта руководствуется Законодательством РФ, иными нормативными правовыми актами, методическими документами, регламентирующими профессиональную деятельность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0BB5E88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реализации проекта руководствуется Законодательством РФ, иными нормативными правовыми актами, методическими документами, регламентирующими профессиональную деятельность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</w:p>
                      <w:p w14:paraId="289B86C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разрабатывать и реализовывать проект руководствуется Законодательством РФ, иными нормативными правовыми актами, методическими документами, регламентирующими профессиональную деятельность</w:t>
                        </w:r>
                      </w:p>
                    </w:tc>
                  </w:tr>
                  <w:tr w14:paraId="30A45B9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76DE1EC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B760DE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УК-2.2</w:t>
                        </w:r>
                      </w:p>
                      <w:p w14:paraId="029FB5F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 разработке проекта определяет цель(и), перечень задач и связи между ними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6D9AE9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цель(и) проекта, перечень задач и связи между ними</w:t>
                        </w:r>
                      </w:p>
                      <w:p w14:paraId="38CD9E5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 разработке проекта определять цель(и), перечень задач и связи между ними</w:t>
                        </w:r>
                      </w:p>
                    </w:tc>
                  </w:tr>
                  <w:tr w14:paraId="2EFFD75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6982CEC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E28DC1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УК-2.3</w:t>
                        </w:r>
                      </w:p>
                      <w:p w14:paraId="2C3639E5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Предлагает оптимальные способы (методы) решения поставленных в проекте задач и ожидаемые результаты; оценивает способы (методы) и результаты на соответствие цели проекта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5CD72F1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способы (методы) решения поставленных в проекте задач и ожидаемые результаты; способы (методы) и результаты на соответствие цели проекта</w:t>
                        </w:r>
                      </w:p>
                      <w:p w14:paraId="7835C89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осуществлять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способы (методы) решения поставленных в проекте задач и ожидаемые результаты; оценивать способы (методы) и результаты на соответствие цели проекта</w:t>
                        </w:r>
                      </w:p>
                    </w:tc>
                  </w:tr>
                  <w:tr w14:paraId="00A17D9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F375AA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345045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УК-2.4</w:t>
                        </w:r>
                      </w:p>
                      <w:p w14:paraId="744E162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 реализации проекта корректирует способы решения задач, исходя из имеющихся ресурсов и ограничений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A48727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способы решения задач, исходя из имеющихся ресурсов и ограничений</w:t>
                        </w:r>
                      </w:p>
                      <w:p w14:paraId="5A2D9A9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 реализации проекта корректировать способы решения задач, исходя из имеющихся ресурсов и ограничений</w:t>
                        </w:r>
                      </w:p>
                    </w:tc>
                  </w:tr>
                  <w:tr w14:paraId="69BA1BE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7B076F3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34DAA4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УК-2.5</w:t>
                        </w:r>
                      </w:p>
                      <w:p w14:paraId="5EA12BC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Представляет результаты проекта, предлагает возможности их использования и/или совершенствования</w:t>
                        </w:r>
                      </w:p>
                      <w:p w14:paraId="0AF7D13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1C5189E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результаты проекта, предлагает возможности их использования и/или совершенствования</w:t>
                        </w:r>
                      </w:p>
                      <w:p w14:paraId="35DF9FA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представлять результаты проекта, возможности их использования и/или совершенствования</w:t>
                        </w:r>
                      </w:p>
                    </w:tc>
                  </w:tr>
                  <w:tr w14:paraId="7D512322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794D846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УК-3</w:t>
                        </w:r>
                      </w:p>
                      <w:p w14:paraId="3DA0F07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организовывать и руководить работой команды, вырабатывая командную стратегию для достижения поставленной цели</w:t>
                        </w:r>
                      </w:p>
                      <w:p w14:paraId="15FABE5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17C789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УК-3.1</w:t>
                        </w:r>
                      </w:p>
                      <w:p w14:paraId="77E4B01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Признает эффективность командной работы, определяет свою роль, несет ответственность за результат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D436C1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эффективность командной работы, определяет свою роль, несет ответственность за результат</w:t>
                        </w:r>
                      </w:p>
                      <w:p w14:paraId="39EDAF5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признавать эффективность командной работы, определять свою роль, несет ответственность за результат</w:t>
                        </w:r>
                      </w:p>
                    </w:tc>
                  </w:tr>
                  <w:tr w14:paraId="65B92BEC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8DA772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F30ED7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УК-3.2</w:t>
                        </w:r>
                      </w:p>
                      <w:p w14:paraId="2C71C16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Обменивается информацией, предоставляет результаты работы и согласовывает свою деятельность с заинтересованными сторонами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A9C37C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информацию, предоставляет результаты работы и согласовывает свою деятельность с заинтересованными сторонами</w:t>
                        </w:r>
                      </w:p>
                      <w:p w14:paraId="2BE0895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обмениваться информацией, предоставлять результаты работы и согласовывать свою деятельность с заинтересованными сторонами</w:t>
                        </w:r>
                      </w:p>
                    </w:tc>
                  </w:tr>
                  <w:tr w14:paraId="4671A2C0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9728FA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6BD27A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УК-3.3</w:t>
                        </w:r>
                      </w:p>
                      <w:p w14:paraId="4A27729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Строит продуктивное взаимодействие с потребителями, партнерами и другими заинтересованными сторонами - представителями разных культур, соблюдая этико-культурные нормы и установленные правила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F12D9E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продуктивное взаимодействие с потребителями, партнерами и другими заинтересованными сторонами - представителями разных культур, соблюдая этико-культурные нормы и установленные правила</w:t>
                        </w:r>
                      </w:p>
                      <w:p w14:paraId="0BDB484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 с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троить продуктивное взаимодействие с потребителями, партнерами и другими заинтересованными сторонами - представителями разных культур, соблюдая этико-культурные нормы и установленные правила</w:t>
                        </w:r>
                      </w:p>
                    </w:tc>
                  </w:tr>
                  <w:tr w14:paraId="23CB57CE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6BB040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901AD1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УК-3.4</w:t>
                        </w:r>
                      </w:p>
                      <w:p w14:paraId="7FAE698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 учетом своей роли планирует, распределяет, организует, выполняет, координирует, контролирует и оценивает работу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185D56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планирует, распределяет, организует, выполняет, координирует, контролирует и оценивает работу</w:t>
                        </w:r>
                      </w:p>
                      <w:p w14:paraId="3532FAA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 учетом своей роли планировать, распределять, организовывать, выполнять, координировать, контролировать и оценивать работу</w:t>
                        </w:r>
                      </w:p>
                    </w:tc>
                  </w:tr>
                  <w:tr w14:paraId="3AB5536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1CA1EBE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7241E27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УК- 3.5</w:t>
                        </w:r>
                      </w:p>
                      <w:p w14:paraId="071D273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знания психологии в работе с группой, потребителями, партнерами и другими заинтересованными сторонами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F426ED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знания психологии в работе с группой, потребителями, партнерами и другими заинтересованными сторонами</w:t>
                        </w:r>
                      </w:p>
                      <w:p w14:paraId="500B7C9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применять знания психологии в работе с группой, потребителями, партнерами и другими заинтересованными сторонами</w:t>
                        </w:r>
                      </w:p>
                    </w:tc>
                  </w:tr>
                  <w:tr w14:paraId="40993563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46733BB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</w:t>
                        </w:r>
                      </w:p>
                      <w:p w14:paraId="1931623C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применять современные коммуникативные технологии, в том числе на иностранном(ых) языке(ах), для академического и профессионального взаимодействия</w:t>
                        </w:r>
                      </w:p>
                      <w:p w14:paraId="57D45F2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67B6A1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УК-4.1</w:t>
                        </w:r>
                      </w:p>
                      <w:p w14:paraId="5DE9165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Выбирает стиль общения и язык жестов в процессе межличностной и групповой коммуникации в деловом взаимодействии с учетом цели и условий общения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F22D72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стиль общения и язык жестов в процессе межличностной и групповой коммуникации в деловом взаимодействии с учетом цели и условий общения</w:t>
                        </w:r>
                      </w:p>
                      <w:p w14:paraId="4E9A01A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 в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ыбирать стиль общения и язык жестов в процессе межличностной и групповой коммуникации в деловом взаимодействии с учетом цели и условий общения</w:t>
                        </w:r>
                      </w:p>
                    </w:tc>
                  </w:tr>
                  <w:tr w14:paraId="34A0CBA9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6CC3FF6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1335CF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УК-4.2</w:t>
                        </w:r>
                      </w:p>
                      <w:p w14:paraId="0046F85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Ведет деловую документацию в области профессиональной деятельности на русском языке с учетом норм русского языка и современных требований к оформлению документов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099DF8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документацию в области профессиональной деятельности на русском языке с учетом норм русского языка и современных требований к оформлению документов</w:t>
                        </w:r>
                      </w:p>
                      <w:p w14:paraId="2C0A6D7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п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роводить деловую документацию в области профессиональной деятельности на русском языке с учетом норм русского языка и современных требований к оформлению документов</w:t>
                        </w:r>
                      </w:p>
                    </w:tc>
                  </w:tr>
                  <w:tr w14:paraId="3CA6CBAB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75785E7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82B771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УК-4.3</w:t>
                        </w:r>
                      </w:p>
                      <w:p w14:paraId="400D87C1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Выполняет перевод официальных и профессиональных текстов с иностранного языка на русский язык в целях расширения профессиональной информации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E35E79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перевод официальных и профессиональных текстов с иностранного языка на русский язык в целях расширения профессиональной информации</w:t>
                        </w:r>
                      </w:p>
                      <w:p w14:paraId="43F4781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выполнять перевод официальных и профессиональных текстов с иностранного языка на русский язык в целях расширения профессиональной информации</w:t>
                        </w:r>
                      </w:p>
                    </w:tc>
                  </w:tr>
                  <w:tr w14:paraId="0C64D387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54A9BB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5C8A77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УК-4.4</w:t>
                        </w:r>
                      </w:p>
                      <w:p w14:paraId="7A0808C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Публично выступает на русском языке (доклады, презентации, совещания, переговоры), строит свое выступление в соответствии с аудиторией и целью с учетом деловой этики и культурных норм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3740B8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публичные выступления на русском языке (доклады, презентации, совещания, переговоры), строит свое выступление в соответствии с аудиторией и целью с учетом деловой</w:t>
                        </w:r>
                      </w:p>
                      <w:p w14:paraId="5249C9A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публично выступает на русском языке (доклады, презентации, совещания, переговоры), строит свое выступление в соответствии с аудиторией и целью с учетом деловой</w:t>
                        </w:r>
                      </w:p>
                    </w:tc>
                  </w:tr>
                  <w:tr w14:paraId="486DFB8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274372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C779AC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УК-4.5</w:t>
                        </w:r>
                      </w:p>
                      <w:p w14:paraId="2056B6C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Устно обсуждает результаты своей деятельности и профессиональные вопросы на иностранном языке с учетом деловой этики и культурных норм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AFA675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результаты своей деятельности и профессиональные вопросы на иностранном языке с учетом деловой этики и культурных норм</w:t>
                        </w:r>
                      </w:p>
                      <w:p w14:paraId="21810C9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обсуждать результаты своей деятельности и профессиональные вопросы на иностранном языке с учетом деловой этики и культурных норм</w:t>
                        </w:r>
                      </w:p>
                    </w:tc>
                  </w:tr>
                  <w:tr w14:paraId="43C483F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1A1A798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УК-5</w:t>
                        </w:r>
                      </w:p>
                      <w:p w14:paraId="1B815EF8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анализировать и учитывать разнообразие культур в процессе межкультурного взаимодействия</w:t>
                        </w:r>
                      </w:p>
                      <w:p w14:paraId="5190D0C6">
                        <w:pPr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68F879F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УК-5.1</w:t>
                        </w:r>
                      </w:p>
                      <w:p w14:paraId="0530A2A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Признает и анализирует особенности межкультурного взаимодействия в профессиональной деятельности (преимущества и возможные проблемные ситуации), обусловленные различием этических, религиозных и ценностных систем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3B6E2D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особенности межкультурного взаимодействия в профессиональной деятельности (преимущества и возможные проблемные ситуации), обусловленные различием этических, религиозных и ценностных систем</w:t>
                        </w:r>
                      </w:p>
                      <w:p w14:paraId="081A8BA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анализировать особенности межкультурного взаимодействия в профессиональной деятельности (преимущества и возможные проблемные ситуации), обусловленные различием этических, религиозных и ценностных систем</w:t>
                        </w:r>
                      </w:p>
                    </w:tc>
                  </w:tr>
                  <w:tr w14:paraId="54A0A08B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90243D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C2D808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УК-5.2</w:t>
                        </w:r>
                      </w:p>
                      <w:p w14:paraId="566AFD18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Толерантно воспринимает межкультурное разнообразие, исходя из социально-исторического, этического и философского контекстов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F5852E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межкультурное разнообразие, исходя из социально-исторического, этического и философского контекстов</w:t>
                        </w:r>
                      </w:p>
                      <w:p w14:paraId="7D3076C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толерантно воспринимает межкультурное разнообразие, исходя из социально-исторического, этического и философского контекстов</w:t>
                        </w:r>
                      </w:p>
                    </w:tc>
                  </w:tr>
                  <w:tr w14:paraId="57F64957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1B4532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122118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УК-5.3</w:t>
                        </w:r>
                      </w:p>
                      <w:p w14:paraId="52583A9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Предлагает решение конфликтных (проблемных) ситуаций, возникающих на основе межкультурных противоречий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2272F8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предлагает решение конфликтных (проблемных) ситуаций, возникающих на основе межкультурных противоречий</w:t>
                        </w:r>
                      </w:p>
                      <w:p w14:paraId="52EB021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предлагает решение конфликтных (проблемных) ситуаций, возникающих на основе межкультурных противоречий</w:t>
                        </w:r>
                      </w:p>
                    </w:tc>
                  </w:tr>
                  <w:tr w14:paraId="31D8DF8C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D208A6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50CBA0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УК-5.4</w:t>
                        </w:r>
                      </w:p>
                      <w:p w14:paraId="4DA399F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Анализирует конфликтные ситуации в целях их профилактики и прогнозирования, опираясь на культурно-психологические особенности оппонентов, историческое и философское знание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CDAD01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конфликтные ситуации в целях их профилактики и прогнозирования, опираясь на культурно-психологические особенности оппонентов, историческое и философское знание</w:t>
                        </w:r>
                      </w:p>
                      <w:p w14:paraId="6CEB483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анализировать конфликтные ситуации в целях их профилактики и прогнозирования, опираясь на культурно-психологические особенности оппонентов, историческое и философское знание</w:t>
                        </w:r>
                      </w:p>
                    </w:tc>
                  </w:tr>
                  <w:tr w14:paraId="30BFE213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49BE6E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7EBE2A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  <w:t>УК5.5Демонстрирует толерантное восприятие социальных и культурных различий, уважительное и бережное отношение к историческому наследию и культурным традициям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24C0071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Знает:</w:t>
                        </w:r>
                      </w:p>
                      <w:p w14:paraId="4788C24D">
                        <w:pPr>
                          <w:pStyle w:val="75"/>
                          <w:ind w:left="0"/>
                          <w:rPr>
                            <w:rFonts w:eastAsia="Calibri"/>
                            <w:iCs/>
                            <w:lang w:val="ru-RU" w:eastAsia="ru-RU"/>
                          </w:rPr>
                        </w:pPr>
                        <w:r>
                          <w:rPr>
                            <w:bCs/>
                            <w:iCs/>
                            <w:lang w:val="ru-RU"/>
                          </w:rPr>
                          <w:t>понятие культурного разнообразия, его значимость в профессиональном взаимодействии</w:t>
                        </w:r>
                        <w:r>
                          <w:rPr>
                            <w:rFonts w:eastAsia="Calibri"/>
                            <w:iCs/>
                            <w:lang w:val="ru-RU" w:eastAsia="ru-RU"/>
                          </w:rPr>
                          <w:t xml:space="preserve"> </w:t>
                        </w:r>
                      </w:p>
                      <w:p w14:paraId="5B789F24">
                        <w:pPr>
                          <w:pStyle w:val="75"/>
                          <w:ind w:left="0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Умеет:</w:t>
                        </w:r>
                      </w:p>
                      <w:p w14:paraId="39A9EA1E">
                        <w:pPr>
                          <w:pStyle w:val="75"/>
                          <w:ind w:left="0"/>
                          <w:rPr>
                            <w:rFonts w:eastAsia="Calibri"/>
                            <w:iCs/>
                            <w:lang w:val="ru-RU" w:eastAsia="ru-RU"/>
                          </w:rPr>
                        </w:pPr>
                        <w:r>
                          <w:rPr>
                            <w:bCs/>
                            <w:iCs/>
                            <w:lang w:val="ru-RU"/>
                          </w:rPr>
                          <w:t>толерантно относиться к межкультурному разнообразию</w:t>
                        </w:r>
                      </w:p>
                    </w:tc>
                  </w:tr>
                  <w:tr w14:paraId="5D17CF9B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F2D764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A245BA7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  <w:t>УК-5.6 Находит и использует необходимую для саморазвития и взаимодействия с другими людьми информацию о культурных особенностях и традициях различных социальных групп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4B5C16F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Знает:</w:t>
                        </w:r>
                      </w:p>
                      <w:p w14:paraId="08260885">
                        <w:pPr>
                          <w:pStyle w:val="52"/>
                          <w:tabs>
                            <w:tab w:val="left" w:pos="900"/>
                            <w:tab w:val="left" w:pos="1080"/>
                          </w:tabs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iCs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iCs/>
                          </w:rPr>
                          <w:t>этические (эстетические) и культурные нормы</w:t>
                        </w:r>
                      </w:p>
                      <w:p w14:paraId="386C8AE3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Умеет:</w:t>
                        </w:r>
                      </w:p>
                      <w:p w14:paraId="68E2BC98">
                        <w:pPr>
                          <w:pStyle w:val="75"/>
                          <w:ind w:left="0"/>
                          <w:rPr>
                            <w:rFonts w:eastAsia="Calibri"/>
                            <w:iCs/>
                            <w:lang w:val="ru-RU" w:eastAsia="ru-RU"/>
                          </w:rPr>
                        </w:pPr>
                        <w:r>
                          <w:rPr>
                            <w:bCs/>
                            <w:iCs/>
                            <w:lang w:val="ru-RU"/>
                          </w:rPr>
                          <w:t>соблюдать нормы профессиональной этики</w:t>
                        </w:r>
                      </w:p>
                    </w:tc>
                  </w:tr>
                  <w:tr w14:paraId="4812DA84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CC8C59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6395876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  <w:t>УК-5.7Проявляет в своем поведении уважительное отношение к историческому наследию и социокультурным традициям различных социальных групп, опирающееся на знания этапов исторического развития России в контексте мировой истории и культурных традиций мира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5823C35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Знает:</w:t>
                        </w:r>
                      </w:p>
                      <w:p w14:paraId="348E686C">
                        <w:pPr>
                          <w:pStyle w:val="52"/>
                          <w:tabs>
                            <w:tab w:val="left" w:pos="900"/>
                            <w:tab w:val="left" w:pos="1080"/>
                          </w:tabs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iCs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iCs/>
                          </w:rPr>
                          <w:t>этапы исторического развития России в контексте мировой истории и культурных традиций мира</w:t>
                        </w:r>
                      </w:p>
                      <w:p w14:paraId="53D61B80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Умеет:</w:t>
                        </w:r>
                      </w:p>
                      <w:p w14:paraId="0A9CB09D">
                        <w:pPr>
                          <w:pStyle w:val="75"/>
                          <w:ind w:left="0"/>
                          <w:rPr>
                            <w:rFonts w:eastAsia="Calibri"/>
                            <w:iCs/>
                            <w:lang w:val="ru-RU" w:eastAsia="ru-RU"/>
                          </w:rPr>
                        </w:pPr>
                        <w:r>
                          <w:rPr>
                            <w:bCs/>
                            <w:iCs/>
                            <w:lang w:val="ru-RU"/>
                          </w:rPr>
                          <w:t>адекватно воспринимать социальные и культурные различия, толерантно, уважительно и бережно относиться к историческому наследию и культурным традициям</w:t>
                        </w:r>
                      </w:p>
                    </w:tc>
                  </w:tr>
                  <w:tr w14:paraId="1C2398B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58B6CF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6C94A1F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  <w:t>УК-5.8 Сознательно выбирает ценностные ориентиры и гражданскую позицию; аргументировано обсуждает и решает проблемы мировоззренческого, общественного и личностного характера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A1B76B6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Знает:</w:t>
                        </w:r>
                      </w:p>
                      <w:p w14:paraId="521F3FC7">
                        <w:pPr>
                          <w:pStyle w:val="52"/>
                          <w:tabs>
                            <w:tab w:val="left" w:pos="900"/>
                            <w:tab w:val="left" w:pos="1080"/>
                          </w:tabs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iCs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iCs/>
                          </w:rPr>
                          <w:t>культурные особенности и традиции различных социальных групп</w:t>
                        </w:r>
                      </w:p>
                      <w:p w14:paraId="083531F7">
                        <w:pPr>
                          <w:pStyle w:val="75"/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</w:pPr>
                        <w:r>
                          <w:rPr>
                            <w:rFonts w:eastAsia="Calibri"/>
                            <w:b/>
                            <w:iCs/>
                            <w:lang w:val="ru-RU" w:eastAsia="ru-RU"/>
                          </w:rPr>
                          <w:t>Умеет:</w:t>
                        </w:r>
                      </w:p>
                      <w:p w14:paraId="2D7A35BB">
                        <w:pPr>
                          <w:pStyle w:val="75"/>
                          <w:ind w:left="0"/>
                          <w:rPr>
                            <w:rFonts w:eastAsia="Calibri"/>
                            <w:iCs/>
                            <w:lang w:val="ru-RU" w:eastAsia="ru-RU"/>
                          </w:rPr>
                        </w:pPr>
                        <w:r>
                          <w:rPr>
                            <w:bCs/>
                            <w:iCs/>
                            <w:lang w:val="ru-RU"/>
                          </w:rPr>
                          <w:t>сознательно выбирать ценностные ориентиры и гражданскую позицию, формировать аргументированные суждения, решать проблемы мировоззренческого, общественного и личностного характера</w:t>
                        </w:r>
                      </w:p>
                    </w:tc>
                  </w:tr>
                  <w:tr w14:paraId="483DD96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4E5D9B1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УК-6</w:t>
                        </w:r>
                      </w:p>
                      <w:p w14:paraId="7719D1C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определять и реализовывать приоритеты собственной деятельности и способы ее совершенствования на основе самооценки и образования в течение всей жизни</w:t>
                        </w:r>
                      </w:p>
                      <w:p w14:paraId="7B0FDAD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E6BA5E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УК-6.1</w:t>
                        </w:r>
                      </w:p>
                      <w:p w14:paraId="0A5383D2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планирование, оценивает сроки выполнения и трудоемкость выполняемых работ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0FFCA5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сроки выполнения и трудоемкость выполняемых работ</w:t>
                        </w:r>
                      </w:p>
                      <w:p w14:paraId="36469D3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осуществлять планирование, оценивать сроки выполнения и трудоемкость выполняемых работ</w:t>
                        </w:r>
                      </w:p>
                    </w:tc>
                  </w:tr>
                  <w:tr w14:paraId="27C3A545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EA49A6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0728A2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УК-6.2</w:t>
                        </w:r>
                      </w:p>
                      <w:p w14:paraId="4F547D2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Несет индивидуальную ответственность за эффективное и качественное выполнение своей работы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D4F799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ответственность за эффективное и качественное выполнение своей работы</w:t>
                        </w:r>
                      </w:p>
                      <w:p w14:paraId="2551140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нести индивидуальную ответственность за эффективное и качественное выполнение своей работы</w:t>
                        </w:r>
                      </w:p>
                    </w:tc>
                  </w:tr>
                  <w:tr w14:paraId="7D51931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2CBED5C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1E6669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УК-6.3</w:t>
                        </w:r>
                      </w:p>
                      <w:p w14:paraId="3A651AE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Определяет направления личностного развития и профессионального роста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54B0FC6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направления личностного развития и профессионального роста</w:t>
                        </w:r>
                      </w:p>
                      <w:p w14:paraId="4DDAED4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определять направления личностного развития и профессионального роста</w:t>
                        </w:r>
                      </w:p>
                    </w:tc>
                  </w:tr>
                  <w:tr w14:paraId="0236DD3B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655" w:hRule="atLeast"/>
                    </w:trPr>
                    <w:tc>
                      <w:tcPr>
                        <w:tcW w:w="2115" w:type="dxa"/>
                        <w:vMerge w:val="continue"/>
                      </w:tcPr>
                      <w:p w14:paraId="69E561E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79E798A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УК-6.4</w:t>
                        </w:r>
                      </w:p>
                      <w:p w14:paraId="3F79AFC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Выстраивает траекторию личностного развития и профессионального роста на основе принципов образования в течение всей жизни; строит профессиональную карьеру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0698F9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развития и профессионального роста на основе принципов образования в течение всей жизни; строит профессиональную карьеру</w:t>
                        </w:r>
                      </w:p>
                      <w:p w14:paraId="4EB4367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выстраивать траекторию личностного развития и профессионального роста на основе принципов образования в течение всей жизни; строит карьеру.</w:t>
                        </w:r>
                      </w:p>
                    </w:tc>
                  </w:tr>
                  <w:tr w14:paraId="5AE1C9B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40270FD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УК-7</w:t>
                        </w:r>
                      </w:p>
                      <w:p w14:paraId="76A6B93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поддерживать должный уровень физической подготовленности для обеспечения полноценной социальной и профессиональной деятельности</w:t>
                        </w:r>
                      </w:p>
                      <w:p w14:paraId="0C0E87A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19DE56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УК-7.1</w:t>
                        </w:r>
                      </w:p>
                      <w:p w14:paraId="564DAAB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Поддерживает должный уровень физической формы путем занятий физической культурой (спортом)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5DE0812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должный уровень физической формы путем занятий физической культурой (спортом)</w:t>
                        </w:r>
                      </w:p>
                      <w:p w14:paraId="425E4DC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поддерживать должный уровень физической формы путем занятий физической культурой (спортом)</w:t>
                        </w:r>
                      </w:p>
                    </w:tc>
                  </w:tr>
                  <w:tr w14:paraId="1DCE7A46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394B30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79FC72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УК- 7.2</w:t>
                        </w:r>
                      </w:p>
                      <w:p w14:paraId="65D4445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Поддерживает должный уровень физической формы, придерживаясь требований санитарии и гигиены, индивидуальной и профессиональной, здорового образа жизни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9A1687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должный уровень физической формы, придерживаясь требований санитарии и гигиены, индивидуальной и профессиональной, здорового образа жизни</w:t>
                        </w:r>
                      </w:p>
                      <w:p w14:paraId="49D6861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поддерживать должный уровень физической формы, придерживаясь требований санитарии и гигиены, индивидуальной и профессиональной, здорового образа жизни</w:t>
                        </w:r>
                      </w:p>
                    </w:tc>
                  </w:tr>
                  <w:tr w14:paraId="56C3118E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4C810F1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УК-8</w:t>
                        </w:r>
                      </w:p>
                      <w:p w14:paraId="1E9A73D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</w:t>
                        </w:r>
                      </w:p>
                      <w:p w14:paraId="3DBC82F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889806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УК-8.1</w:t>
                        </w:r>
                      </w:p>
                      <w:p w14:paraId="7151B008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Выполняет требования охраны труда, санитарии и гигиены, пожарной безопасности в повседневной жизни и профессиональной деятельности для сохранения природной среды, обеспечения устойчивого развития общества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A8EB08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требования охраны труда, санитарии и гигиены, пожарной безопасности в повседневной жизни и профессиональной деятельности для сохранения природной среды, обеспечения устойчивого развития общества</w:t>
                        </w:r>
                      </w:p>
                      <w:p w14:paraId="6170292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 в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ыполнять требования охраны труда, санитарии и гигиены, пожарной безопасности в повседневной жизни и профессиональной деятельности для сохранения природной среды, обеспечения устойчивого развития общества</w:t>
                        </w:r>
                      </w:p>
                    </w:tc>
                  </w:tr>
                  <w:tr w14:paraId="36E5082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72D9064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350066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УК-8.2</w:t>
                        </w:r>
                      </w:p>
                      <w:p w14:paraId="118D11CD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Готов к индивидуальной защите и оказанию первой помощи в чрезвычайных ситуациях и военных конфликтах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DB4A7C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индивидуальную защиту и оказание первой помощи в чрезвычайных ситуациях и военных конфликтах</w:t>
                        </w:r>
                      </w:p>
                      <w:p w14:paraId="3654AE9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оказать первую помощи в чрезвычайных ситуациях и военных конфликтах</w:t>
                        </w:r>
                      </w:p>
                    </w:tc>
                  </w:tr>
                  <w:tr w14:paraId="229512DD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2DD49F0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7CB7986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УК-8.3</w:t>
                        </w:r>
                      </w:p>
                      <w:p w14:paraId="3441CE0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Выполняет внутренний трудовой распорядок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8083D6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внутренний трудовой распорядок</w:t>
                        </w:r>
                      </w:p>
                      <w:p w14:paraId="318F4EC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Умеет: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исполнят</w:t>
                        </w: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ь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внутренний трудовой распорядок</w:t>
                        </w:r>
                      </w:p>
                    </w:tc>
                  </w:tr>
                  <w:tr w14:paraId="7B4C20C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2DB0A85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УК-9</w:t>
                        </w:r>
                      </w:p>
                      <w:p w14:paraId="6AAD10B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использовать базовые дефектологические знания в социальной и профессиональной сферах</w:t>
                        </w:r>
                      </w:p>
                      <w:p w14:paraId="4B7C7B9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AF9545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УК-9.1</w:t>
                        </w:r>
                      </w:p>
                      <w:p w14:paraId="4DB9D575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Взаимодействует в социальной и профессиональных сферах с лицами с ограниченными возможностями здоровья и инвалидностью (психофизическими нарушениями)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862EDC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профессиональную сферу с лицами с ограниченными возможностями здоровья и инвалидностью (психофизическими нарушениями)</w:t>
                        </w:r>
                      </w:p>
                      <w:p w14:paraId="2B17F0E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взаимодействовать в социальной и профессиональных сферах с лицами с ограниченными возможностями здоровья и инвалидностью (психофизическими нарушениями)</w:t>
                        </w:r>
                      </w:p>
                    </w:tc>
                  </w:tr>
                  <w:tr w14:paraId="0739DABD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366497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893371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УК- 9.2</w:t>
                        </w:r>
                      </w:p>
                      <w:p w14:paraId="05D4EACD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Создает психологически безопасную профессиональную среду при работе с различными категориями лиц с ограниченными возможностями здоровья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7A5A0DD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п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рофессиональную среду при работе с различными категориями лиц с ограниченными возможностями здоровья</w:t>
                        </w:r>
                      </w:p>
                      <w:p w14:paraId="6365CB8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создать психологически безопасную профессиональную среду при работе с различными категориями лиц с ограниченными возможностями здоровья</w:t>
                        </w:r>
                      </w:p>
                    </w:tc>
                  </w:tr>
                  <w:tr w14:paraId="6A21E8C7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64C13C8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УК-10</w:t>
                        </w:r>
                      </w:p>
                      <w:p w14:paraId="7E3F92E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принимать обоснованные экономические решения в различных областях жизнедеятельности</w:t>
                        </w:r>
                      </w:p>
                      <w:p w14:paraId="05AA87C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7E64558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УК-10.1</w:t>
                        </w:r>
                      </w:p>
                      <w:p w14:paraId="12EF8B6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Понимает базовые принципы функционирования экономики и экономического развития, цели и формы участия государства в экономике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5FD9DF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базовые принципы функционирования экономики и экономического развития, цели и формы участия государства в экономике</w:t>
                        </w:r>
                      </w:p>
                      <w:p w14:paraId="6288D8E5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понимать базовые принципы функционирования экономики и экономического развития, цели и формы участия государства в экономике</w:t>
                        </w:r>
                      </w:p>
                    </w:tc>
                  </w:tr>
                  <w:tr w14:paraId="262E9E24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033833A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0087BE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УК-10.2</w:t>
                        </w:r>
                      </w:p>
                      <w:p w14:paraId="5D075D22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методы личного экономического и финансового планирования для достижения текущих и долгосрочных экономических целей, использует финансовые инструменты для управления личными финансами (личным бюджетом), контролирует собственные экономические и финансовые риски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7AAD82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методы личного экономического и финансового планирования для достижения текущих и долгосрочных экономических целей, использует финансовые инструменты для управления личными финансами (личным бюджетом), контролирует собственные экономические и финансовые риски</w:t>
                        </w:r>
                      </w:p>
                      <w:p w14:paraId="0BD5EDD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 п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рименять методы личного экономического и финансового планирования для достижения текущих и долгосрочных экономических целей, использует финансовые инструменты для управления личными финансами (личным бюджетом), контролирует собственные экономические и финансовые риски</w:t>
                        </w:r>
                      </w:p>
                    </w:tc>
                  </w:tr>
                  <w:tr w14:paraId="412DA89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Align w:val="center"/>
                      </w:tcPr>
                      <w:p w14:paraId="023F2584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contextualSpacing/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УК-11. Способен формировать нетерпимое отношение к проявлениям экстремизма, терроризма, коррупционному поведению и противодействовать им в профессиональной деятельности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31F3BE7F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iCs/>
                          </w:rPr>
                          <w:t>УК11.1 Формирует гражданскую позицию посредством квалификации коррупционного поведения, терроризма и экстремизма и противодействия этим явлениям в профессиональной деятельности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E39122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 xml:space="preserve">Знает: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гражданскую позицию посредством квалификации коррупционного поведения, терроризма и экстремизма и их пресечения</w:t>
                        </w:r>
                      </w:p>
                      <w:p w14:paraId="1378040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формировать гражданскую позицию посредством квалификации коррупционного поведения, терроризма и экстремизма и их пресечения</w:t>
                        </w:r>
                      </w:p>
                    </w:tc>
                  </w:tr>
                  <w:tr w14:paraId="2328936D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2836E6F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ОПК-1</w:t>
                        </w:r>
                      </w:p>
                      <w:p w14:paraId="606DA85C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использовать знания и методы экономической науки, применять статистико-математический инструментарий, строить экономико-математические модели, необходимые для решения профессиональных задач, анализировать и интерпретировать полученные результаты</w:t>
                        </w:r>
                      </w:p>
                      <w:p w14:paraId="341E48B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595884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ОПК-1.1</w:t>
                        </w:r>
                      </w:p>
                      <w:p w14:paraId="640221B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Использует знания основных экономических законов и методов экономической науки для решения профессиональных задач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C9CD8D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знания основных экономических законов и методов экономической науки для решения профессиональных задач</w:t>
                        </w:r>
                      </w:p>
                      <w:p w14:paraId="10EE45E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использовать знания основных экономических законов и методов экономической науки для решения профессиональных задач</w:t>
                        </w:r>
                      </w:p>
                    </w:tc>
                  </w:tr>
                  <w:tr w14:paraId="39849487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31FACE8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8E124D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ОПК-1.2</w:t>
                        </w:r>
                      </w:p>
                      <w:p w14:paraId="7D636BD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Выбирает и применяет статистико-математический инструментарий, строит экономико-математические модели необходимые для решения профессиональных задач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82A642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статистико-математический инструментарий, строит экономико-математические модели необходимые для решения профессиональных задач</w:t>
                        </w:r>
                      </w:p>
                      <w:p w14:paraId="65F8C50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выбирать и применять статистико-математический инструментарий, строит экономико-математические модели необходимые для решения профессиональных задач</w:t>
                        </w:r>
                      </w:p>
                    </w:tc>
                  </w:tr>
                  <w:tr w14:paraId="26199E0C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6EE1E23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62D771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ОПК-1.3</w:t>
                        </w:r>
                      </w:p>
                      <w:p w14:paraId="79C8B82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Анализирует и интерпретирует полученные результаты с целью повышения эффективности финансово-хозяйственной деятельности хозяйствующего субъекта и минимизации риска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5CAEFA6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результаты с целью повышения эффективности финансово-хозяйственной деятельности хозяйствующего субъекта и минимизации риска</w:t>
                        </w:r>
                      </w:p>
                      <w:p w14:paraId="1AA29D9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анализировать и интерпретировать полученные результаты с целью повышения эффективности финансово-хозяйственной деятельности хозяйствующего субъекта и минимизации риска</w:t>
                        </w:r>
                      </w:p>
                    </w:tc>
                  </w:tr>
                  <w:tr w14:paraId="3411540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3F52E50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ОПК-2</w:t>
                        </w:r>
                      </w:p>
                      <w:p w14:paraId="12F997C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осуществлять сбор, анализ и использование данных хозяйственного, налогового и бюджетного учетов, учетной документации, бухгалтерской (финансовой), налоговой и статистической отчетности в целях оценки эффективности и прогнозирования финансово-хозяйственной деятельности хозяйствующего субъекта, а также выявления, предупреждения, локализации и нейтрализации внутренних и внешних угроз и рисков.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075ECA8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ОПК-2.2</w:t>
                        </w:r>
                      </w:p>
                      <w:p w14:paraId="52D573AB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Анализирует и использует данные хозяйственного, налогового и бюджетного учетов, учетной документации, бухгалтерской (финансовой), налоговой и статистической отчетности в целях оценки эффективности и прогнозирования финансово-хозяйственной деятельности хозяйствующего субъекта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A82FF0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данные хозяйственного, налогового и бюджетного учетов, учетной документации, бухгалтерской (финансовой), налоговой и статистической отчетности в целях оценки эффективности и прогнозирования финансово-хозяйственной деятельности хозяйствующего субъекта</w:t>
                        </w:r>
                      </w:p>
                      <w:p w14:paraId="445E1DD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: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анализировать и использовать данные хозяйственного, налогового и бюджетного учетов, учетной документации, бухгалтерской (финансовой), налоговой и статистической отчетности в целях оценки эффективности и прогнозирования финансово-хозяйственной деятельности хозяйствующего субъекта</w:t>
                        </w:r>
                      </w:p>
                    </w:tc>
                  </w:tr>
                  <w:tr w14:paraId="2B89B1F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7F7FE69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ОПК-3</w:t>
                        </w:r>
                      </w:p>
                      <w:p w14:paraId="2CBEB80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рассчитывать экономические показатели, характеризующие деятельность хозяйствующих субъектов</w:t>
                        </w:r>
                      </w:p>
                      <w:p w14:paraId="6934E81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19AED26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ОПК-3.1</w:t>
                        </w:r>
                      </w:p>
                      <w:p w14:paraId="370FA65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Выявляет и систематизирует внутренние и внешние факторы, влияющие на выбор экономических показателей характеризующих деятельность хозяйствующих субъектов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06BD2A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внутренние и внешние факторы, влияющие на выбор экономических показателей характеризующих деятельность хозяйствующих субъектов</w:t>
                        </w:r>
                      </w:p>
                      <w:p w14:paraId="3004582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выявлять и систематизировать внутренние и внешние факторы, влияющие на выбор экономических показателей характеризующих деятельность хозяйствующих субъектов</w:t>
                        </w:r>
                      </w:p>
                    </w:tc>
                  </w:tr>
                  <w:tr w14:paraId="236E9F16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C54BE8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2CAFE1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ОПК-3..2</w:t>
                        </w:r>
                      </w:p>
                      <w:p w14:paraId="4818F02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Рассчитывает экономические показатели, характеризующие деятельность хозяйствующих субъектов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070D42B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экономические показатели, характеризующие деятельность хозяйствующих субъектов</w:t>
                        </w:r>
                      </w:p>
                      <w:p w14:paraId="0627A40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рассчитывать экономические показатели, характеризующие деятельность хозяйствующих субъектов</w:t>
                        </w:r>
                      </w:p>
                    </w:tc>
                  </w:tr>
                  <w:tr w14:paraId="74E0DA4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83B096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2771756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 -3.3</w:t>
                        </w:r>
                      </w:p>
                      <w:p w14:paraId="6E10210D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экономический анализ хозяйственной деятельности организации, анализирует и интерпретирует результаты расчетов финансово-экономических показателей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A1E5FB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экономический анализ хозяйственной деятельности организации, анализирует и интерпретирует результаты расчетов финансово-экономических показателей</w:t>
                        </w:r>
                      </w:p>
                      <w:p w14:paraId="181FB19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осуществлять экономический анализ хозяйственной деятельности организации, анализирует и интерпретирует результаты расчетов финансово-экономических показателей</w:t>
                        </w:r>
                      </w:p>
                    </w:tc>
                  </w:tr>
                  <w:tr w14:paraId="1CF6042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134DED4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ОПК-4</w:t>
                        </w:r>
                      </w:p>
                      <w:p w14:paraId="4CF0A2B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Способен разрабатывать и принимать экономически и финансово обоснованные организационно-управленческие решения, планировать и организовывать профессиональную деятельность, осуществлять контроль и учет ее результатов </w:t>
                        </w:r>
                      </w:p>
                      <w:p w14:paraId="57C5A62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390B44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ОПК-4.1</w:t>
                        </w:r>
                      </w:p>
                      <w:p w14:paraId="0A3A8778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сбор, обработку и анализ данных для принятия экономически и финансово обоснованных организационно-управленческих решений в профессиональной деятельности</w:t>
                        </w:r>
                      </w:p>
                      <w:p w14:paraId="53E687A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3C2FCAC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сбор, обработку и анализ данных для принятия экономически и финансово обоснованных организационно-управленческих решений в профессиональной деятельности</w:t>
                        </w:r>
                      </w:p>
                      <w:p w14:paraId="1749CBA5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осуществлять сбор, обработку и анализ данных для принятия экономически и финансово обоснованных организационно-управленческих решений в профессиональной деятельности</w:t>
                        </w:r>
                      </w:p>
                    </w:tc>
                  </w:tr>
                  <w:tr w14:paraId="771905A3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28046CC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ОПК-5</w:t>
                        </w:r>
                      </w:p>
                      <w:p w14:paraId="03304E9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осуществлять профессиональную деятельность в соответствии с нормами профессиональной этики, нормами права, нормативными правовыми актами в сфере экономики, исключающими противоправное поведение</w:t>
                        </w:r>
                      </w:p>
                      <w:p w14:paraId="3AB72218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1096AE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ОПК-5.1</w:t>
                        </w:r>
                      </w:p>
                      <w:p w14:paraId="50928F4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в профессиональной деятельности требования и нормы профессиональной этики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CE54B0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требования и нормы профессиональной этики</w:t>
                        </w:r>
                      </w:p>
                      <w:p w14:paraId="2EB49A3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применять в профессиональной деятельности требования и нормы профессиональной этики</w:t>
                        </w:r>
                      </w:p>
                    </w:tc>
                  </w:tr>
                  <w:tr w14:paraId="7DB751C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1763B1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3768200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ОПК-5.2</w:t>
                        </w:r>
                      </w:p>
                      <w:p w14:paraId="2C6F6623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Соблюдает основные нравственные принципы и оценивает конкретные ситуации в профессиональной деятельности с позиций морали, нравственности и этики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335E25C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основные нравственные принципы и оценивает конкретные ситуации в профессиональной деятельности с позиций морали, нравственности и этики</w:t>
                        </w:r>
                      </w:p>
                      <w:p w14:paraId="4FABD1B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соблюдать основные нравственные принципы и оценивает конкретные ситуации в профессиональной деятельности с позиций морали, нравственности и этики</w:t>
                        </w:r>
                      </w:p>
                    </w:tc>
                  </w:tr>
                  <w:tr w14:paraId="38C2E13C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772CAFA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0774CA5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ОПК-5.3</w:t>
                        </w:r>
                      </w:p>
                      <w:p w14:paraId="183771C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профессиональную деятельность в соответствии с нормами права, нормативными правовыми актами в сфере экономики, исключающими противоправное поведение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6950B9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нормы права, нормативными правовыми актами в сфере экономики, исключающими противоправное поведение</w:t>
                        </w:r>
                      </w:p>
                      <w:p w14:paraId="17390F3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осуществлять профессиональную деятельность в соответствии с нормами права, нормативными правовыми актами в сфере экономики, исключающими противоправное поведение</w:t>
                        </w:r>
                      </w:p>
                    </w:tc>
                  </w:tr>
                  <w:tr w14:paraId="3A553B5A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540A06F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ОПК-6</w:t>
                        </w:r>
                      </w:p>
                      <w:p w14:paraId="692B50F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использовать современные информационные технологии и программные средства при решении профессиональных задач</w:t>
                        </w:r>
                      </w:p>
                      <w:p w14:paraId="4F2D7B53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7F9B242A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ОПК-6.2</w:t>
                        </w:r>
                      </w:p>
                      <w:p w14:paraId="74BFD5E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современные информационные технологии и программные средства при решении задач профессиональной деятельности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544482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современные информационные технологии и программные средства при решении задач профессиональной деятельности</w:t>
                        </w:r>
                      </w:p>
                      <w:p w14:paraId="73B9520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применять современные информационные технологии и программные средства при решении задач профессиональной деятельности</w:t>
                        </w:r>
                      </w:p>
                    </w:tc>
                  </w:tr>
                  <w:tr w14:paraId="08E18212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4DCECBC0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63144D5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ОПК-6.3</w:t>
                        </w:r>
                      </w:p>
                      <w:p w14:paraId="120DB73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Решает стандартные задачи профессиональной деятельности с применением информационных технологий и программных средств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66F9596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стандартные задачи профессиональной деятельности с применением информационных технологий и программных средств</w:t>
                        </w:r>
                      </w:p>
                      <w:p w14:paraId="4C9848D7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решать стандартные задачи профессиональной деятельности с применением информационных технологий и программных средств</w:t>
                        </w:r>
                      </w:p>
                    </w:tc>
                  </w:tr>
                  <w:tr w14:paraId="191B6BB2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restart"/>
                      </w:tcPr>
                      <w:p w14:paraId="22E208EE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ОПК-7</w:t>
                        </w:r>
                      </w:p>
                      <w:p w14:paraId="06DE192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 понимать принципы работы современных информационных технологий и использовать их для решения задач профессиональной деятельности</w:t>
                        </w:r>
                      </w:p>
                      <w:p w14:paraId="5AE9AD8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8429BF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ОПК-7.1</w:t>
                        </w:r>
                      </w:p>
                      <w:p w14:paraId="6F3EC30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Делает обоснованный выбор современных информационных технологий для решения задач профессиональной деятельности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4CB2D40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современные информационные технологий для решения задач профессиональной деятельности</w:t>
                        </w:r>
                      </w:p>
                      <w:p w14:paraId="000CAFC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делать обоснованный выбор современных информационных технологий для решения задач профессиональной деятельности</w:t>
                        </w:r>
                      </w:p>
                    </w:tc>
                  </w:tr>
                  <w:tr w14:paraId="208F96D1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  <w:vMerge w:val="continue"/>
                      </w:tcPr>
                      <w:p w14:paraId="55CA617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526DAB6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ОПК-7.2</w:t>
                        </w:r>
                      </w:p>
                      <w:p w14:paraId="6A8503F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современные информационные технологии при решении задач профессиональной деятельности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2085640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современные информационные технологии при решении задач профессиональной деятельности</w:t>
                        </w:r>
                      </w:p>
                      <w:p w14:paraId="2A6EE0A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применять современные информационные технологии при решении задач профессиональной деятельности</w:t>
                        </w:r>
                      </w:p>
                    </w:tc>
                  </w:tr>
                  <w:tr w14:paraId="22C06C6D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26795CA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ПК-1</w:t>
                        </w:r>
                      </w:p>
                      <w:p w14:paraId="663EEA8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осуществлять анализ финансово- хозяйственной деятельности организации с целью дальнейшей разработки стратегических и оперативных планов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6B0F147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ПК-1.1</w:t>
                        </w:r>
                      </w:p>
                      <w:p w14:paraId="79C54FA0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Осуществляет сбор, обработку и систематизацию информации для осуществления анализа показателей финансово- хозяйственной деятельности организации</w:t>
                        </w:r>
                      </w:p>
                      <w:p w14:paraId="6F0F234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0F6DFC77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сбор, обработку и систематизацию информации для осуществления анализа показателей финансово- хозяйственной деятельности организации</w:t>
                        </w:r>
                      </w:p>
                      <w:p w14:paraId="4D08C311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осуществлять сбор, обработку и систематизацию информации для осуществления анализа показателей финансово- хозяйственной деятельности организации.</w:t>
                        </w:r>
                      </w:p>
                    </w:tc>
                  </w:tr>
                  <w:tr w14:paraId="72373CE0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10DF950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ПК-4</w:t>
                        </w:r>
                      </w:p>
                      <w:p w14:paraId="7FA64BB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проводить экономическое обоснование показателей финансово-хозяйственной деятельности для разработки стратегических и оперативных планов развития организации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187C1D7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ПК-4.3</w:t>
                        </w:r>
                      </w:p>
                      <w:p w14:paraId="22A72B7F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Применяет финансово-экономические модели экономического обоснования исследуемых процессов, явлений и объектов</w:t>
                        </w:r>
                      </w:p>
                      <w:p w14:paraId="413782C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035B33AC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финансово-экономические модели экономического обоснования исследуемых процессов, явлений и объектов</w:t>
                        </w:r>
                      </w:p>
                      <w:p w14:paraId="5997BD0E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применять финансово-экономические модели экономического обоснования исследуемых процессов, явлений и объектов</w:t>
                        </w:r>
                      </w:p>
                      <w:p w14:paraId="69033326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c>
                  </w:tr>
                  <w:tr w14:paraId="4744B436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4801795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ПК-8</w:t>
                        </w:r>
                      </w:p>
                      <w:p w14:paraId="2E9BDB0A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консультировать и взаимодействовать с заинтересованными сторонами по вопросам управления рисками в организации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0C7F8102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ПК-8.3</w:t>
                        </w:r>
                      </w:p>
                      <w:p w14:paraId="35FF6454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Обеспечивает предоставление открытой информации о системе управления рисками в организации</w:t>
                        </w:r>
                      </w:p>
                      <w:p w14:paraId="11D0724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59BEEB62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систему управления рисками в организации</w:t>
                        </w:r>
                      </w:p>
                      <w:p w14:paraId="71591DB8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обеспечивать предоставление открытой информации о системе управления рисками в организации</w:t>
                        </w:r>
                      </w:p>
                      <w:p w14:paraId="2C5AAC9B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c>
                  </w:tr>
                  <w:tr w14:paraId="7F3E652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4301CD2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ПК-9</w:t>
                        </w:r>
                      </w:p>
                      <w:p w14:paraId="787D967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осуществлять контроль за ходом выполнения планов финансово-хозяйственной деятельности</w:t>
                        </w:r>
                      </w:p>
                      <w:p w14:paraId="7A01B58F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386" w:type="dxa"/>
                      </w:tcPr>
                      <w:p w14:paraId="45C67811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ПК-9.1</w:t>
                        </w:r>
                      </w:p>
                      <w:p w14:paraId="0952DD0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Организовывает и проводит проверки финансово-хозяйственной деятельности хозяйствующих субъектов в соответствии с действующим законодательством РФ</w:t>
                        </w:r>
                      </w:p>
                    </w:tc>
                    <w:tc>
                      <w:tcPr>
                        <w:tcW w:w="4094" w:type="dxa"/>
                      </w:tcPr>
                      <w:p w14:paraId="1D64814C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проверку финансово-хозяйственной деятельности хозяйствующих субъектов в соответствии с действующим законодательством РФ</w:t>
                        </w:r>
                      </w:p>
                      <w:p w14:paraId="5B6E56E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организовывать и проводит проверки финансово-хозяйственной деятельности хозяйствующих субъектов в соответствии с действующим законодательством РФ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:</w:t>
                        </w:r>
                      </w:p>
                    </w:tc>
                  </w:tr>
                  <w:tr w14:paraId="41BFA3D8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2115" w:type="dxa"/>
                      </w:tcPr>
                      <w:p w14:paraId="5B90AA4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ПК-10</w:t>
                        </w:r>
                      </w:p>
                      <w:p w14:paraId="4D800D01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Способен определять и контролировать достижение целей, основных мероприятии и ключевых индикаторов на основе отчетности по вопросам обеспечения системы управления рисками, экономической безопасности и устойчивого развития социально-экономических систем и процессов организации</w:t>
                        </w:r>
                      </w:p>
                    </w:tc>
                    <w:tc>
                      <w:tcPr>
                        <w:tcW w:w="3386" w:type="dxa"/>
                      </w:tcPr>
                      <w:p w14:paraId="78DED049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ПК-10.2</w:t>
                        </w:r>
                      </w:p>
                      <w:p w14:paraId="365336F9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Согласовывает и корректирует бюджеты на программы обеспечения системы управления рисками, экономической безопасности и устойчивого развития социально-экономических систем и процессов</w:t>
                        </w:r>
                      </w:p>
                      <w:p w14:paraId="54BC7414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4094" w:type="dxa"/>
                      </w:tcPr>
                      <w:p w14:paraId="2C4A28B6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Знает: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 xml:space="preserve"> бюджеты на программы обеспечения системы управления рисками, экономической безопасности и устойчивого развития социально-экономических систем и процессов</w:t>
                        </w:r>
                      </w:p>
                      <w:p w14:paraId="6EF19B44">
                        <w:pPr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</w:rPr>
                          <w:t>Умеет: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</w:rPr>
                          <w:t>согласовывать и корректировать бюджеты на программы обеспечения системы управления рисками, экономической безопасности и устойчивого развития социально-экономических систем и процессов</w:t>
                        </w:r>
                      </w:p>
                      <w:p w14:paraId="664FE5FD">
                        <w:pPr>
                          <w:tabs>
                            <w:tab w:val="left" w:pos="1020"/>
                          </w:tabs>
                          <w:spacing w:after="0" w:line="240" w:lineRule="auto"/>
                          <w:ind w:firstLine="567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c>
                  </w:tr>
                </w:tbl>
                <w:p w14:paraId="6A25D11A">
                  <w:pPr>
                    <w:tabs>
                      <w:tab w:val="left" w:pos="1020"/>
                    </w:tabs>
                    <w:spacing w:after="0"/>
                    <w:ind w:firstLine="567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30E8E08">
            <w:pPr>
              <w:spacing w:after="0"/>
              <w:ind w:firstLine="567"/>
              <w:jc w:val="both"/>
              <w:rPr>
                <w:sz w:val="28"/>
                <w:szCs w:val="28"/>
              </w:rPr>
            </w:pPr>
          </w:p>
        </w:tc>
      </w:tr>
    </w:tbl>
    <w:p w14:paraId="58E76897">
      <w:pPr>
        <w:tabs>
          <w:tab w:val="left" w:pos="1992"/>
          <w:tab w:val="center" w:pos="4677"/>
        </w:tabs>
        <w:autoSpaceDE w:val="0"/>
        <w:autoSpaceDN w:val="0"/>
        <w:adjustRightInd w:val="0"/>
        <w:spacing w:after="14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6ED9EF9">
      <w:pPr>
        <w:tabs>
          <w:tab w:val="left" w:pos="1992"/>
          <w:tab w:val="center" w:pos="4677"/>
        </w:tabs>
        <w:autoSpaceDE w:val="0"/>
        <w:autoSpaceDN w:val="0"/>
        <w:adjustRightInd w:val="0"/>
        <w:spacing w:after="14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4. МЕСТО ПРАКТИКИ В СТРУКТУРЕ </w:t>
      </w:r>
    </w:p>
    <w:p w14:paraId="08890C66">
      <w:pPr>
        <w:autoSpaceDE w:val="0"/>
        <w:autoSpaceDN w:val="0"/>
        <w:adjustRightInd w:val="0"/>
        <w:spacing w:after="14"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ОБРАЗОВАТЕЛЬНОЙ ПРОГРАММЫ</w:t>
      </w:r>
    </w:p>
    <w:tbl>
      <w:tblPr>
        <w:tblStyle w:val="12"/>
        <w:tblW w:w="955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"/>
        <w:gridCol w:w="30"/>
        <w:gridCol w:w="9318"/>
      </w:tblGrid>
      <w:tr w14:paraId="0F0673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550" w:type="dxa"/>
            <w:gridSpan w:val="3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B09A5E">
            <w:pPr>
              <w:tabs>
                <w:tab w:val="left" w:pos="740"/>
              </w:tabs>
              <w:spacing w:after="0" w:line="240" w:lineRule="auto"/>
              <w:ind w:firstLine="669"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  <w:t>Ознакомительная практика относится к обязательной части Блока 2 «Практика» структуры образовательной программы.</w:t>
            </w:r>
          </w:p>
          <w:p w14:paraId="540B24C6">
            <w:pPr>
              <w:tabs>
                <w:tab w:val="left" w:pos="740"/>
              </w:tabs>
              <w:spacing w:after="0" w:line="240" w:lineRule="auto"/>
              <w:ind w:firstLine="669"/>
              <w:jc w:val="both"/>
              <w:rPr>
                <w:rFonts w:ascii="Times New Roman" w:hAnsi="Times New Roman" w:eastAsia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  <w:t xml:space="preserve"> Обучающиеся очной формы проходят практику </w: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</w:rPr>
              <w:t xml:space="preserve">в 4 семестре (2 курс), обучающиеся заочной формы – на 3 курсе. </w:t>
            </w:r>
          </w:p>
          <w:p w14:paraId="0EA51095">
            <w:pPr>
              <w:tabs>
                <w:tab w:val="left" w:pos="740"/>
              </w:tabs>
              <w:spacing w:after="0" w:line="240" w:lineRule="auto"/>
              <w:ind w:firstLine="669"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  <w:t>Практика базируется на знаниях и умениях, сформированных при изучении дисциплин: Иностранный язык, Культурология, Безопасность жизнедеятельности, Социология, Психология, Русский язык и культура речи, Информатика и информационные технологии в профессиональной деятельности, Математика, Введение в экономику, Основы научных исследований, Статистика, Правоведение, Экономическая теория, Экономический анализ. Иностранный язык для делового общения, Региональная экономика, Экономические основы финансовых расчетов, Экономико-математические модели и методы, Профессиональная этика, Маркетинг, Финансы.</w:t>
            </w:r>
          </w:p>
          <w:p w14:paraId="53079C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  <w:t xml:space="preserve">            Практика необходима при изучении следующих дисциплин: Деньги, кредит, банки, Мировая экономика и международные экономические отношения, Бухгалтерский учет, Налоги и налогообложение, Экономика организации (предприятия), Экономика труда, Аудит, Логистика, Таможенное дело, Планирование бизнеса и  деятельности организации, Проекты и проектная деятельность, Управление организацией (предприятием), Оценка и управление рисками, при прохождении преддипломной практики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выполнении выпускной квалификационной работы.</w:t>
            </w:r>
          </w:p>
          <w:p w14:paraId="591164A3">
            <w:pPr>
              <w:tabs>
                <w:tab w:val="left" w:pos="740"/>
              </w:tabs>
              <w:spacing w:after="0" w:line="240" w:lineRule="auto"/>
              <w:ind w:firstLine="669"/>
              <w:jc w:val="both"/>
              <w:rPr>
                <w:rFonts w:ascii="Times New Roman" w:hAnsi="Times New Roman" w:eastAsia="Times New Roman" w:cs="Times New Roman"/>
                <w:color w:val="000000"/>
                <w:sz w:val="28"/>
                <w:szCs w:val="20"/>
              </w:rPr>
            </w:pPr>
          </w:p>
        </w:tc>
      </w:tr>
      <w:tr w14:paraId="71BD7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550" w:type="dxa"/>
            <w:gridSpan w:val="3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2B2BAE96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C35D68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>5. ОБЪЕМ ПРАКТИКИ В ЗАЧЕТНЫХ ЕДИНИЦАХ И ЕЕ ПРОДОЛЖИТЕЛЬНОСТЬ В НЕДЕЛЯХ ЛИБО В АКАДЕМИЧЕСКИХ ИЛИ АСТРОНОМИЧЕСКИХ ЧАСАХ</w:t>
                  </w:r>
                </w:p>
              </w:tc>
            </w:tr>
          </w:tbl>
          <w:p w14:paraId="3F155E1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689883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02" w:type="dxa"/>
          </w:tcPr>
          <w:p w14:paraId="06BCD9B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0" w:type="dxa"/>
          </w:tcPr>
          <w:p w14:paraId="1BA102D7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318" w:type="dxa"/>
          </w:tcPr>
          <w:p w14:paraId="2106CA5A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7D0FDD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550" w:type="dxa"/>
            <w:gridSpan w:val="3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550"/>
            </w:tblGrid>
            <w:tr w14:paraId="33D1B9B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5E5B6E09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Продолжительность практики - 2 недели.</w:t>
                  </w:r>
                </w:p>
              </w:tc>
            </w:tr>
          </w:tbl>
          <w:p w14:paraId="4839A23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 w14:paraId="2840AA2E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0"/>
        </w:rPr>
        <w:t>Общая трудоемкость практики составляет 3 з. е., 108 часов.</w:t>
      </w:r>
    </w:p>
    <w:p w14:paraId="7340E1A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4DFF1A77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6. СОДЕРЖАНИЕ ПРАКТИКИ</w:t>
      </w:r>
    </w:p>
    <w:p w14:paraId="39E48222"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textWrapping"/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2131"/>
        <w:gridCol w:w="3438"/>
        <w:gridCol w:w="1417"/>
        <w:gridCol w:w="2092"/>
      </w:tblGrid>
      <w:tr w14:paraId="316D4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93" w:type="dxa"/>
            <w:vAlign w:val="center"/>
          </w:tcPr>
          <w:p w14:paraId="5BD473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№</w:t>
            </w:r>
          </w:p>
          <w:p w14:paraId="4753CA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п/п</w:t>
            </w:r>
          </w:p>
        </w:tc>
        <w:tc>
          <w:tcPr>
            <w:tcW w:w="2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6A63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14:paraId="24448A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разделов (этапов) практики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A561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Виды работ, в решении которых обучающийся принимает участие в процессе практики (включая самостоятельную работу)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81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 часов/</w:t>
            </w:r>
          </w:p>
          <w:p w14:paraId="3C01E4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часов в форме практической подготовки </w:t>
            </w:r>
          </w:p>
        </w:tc>
        <w:tc>
          <w:tcPr>
            <w:tcW w:w="20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DFBC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Форма текущего</w:t>
            </w:r>
          </w:p>
          <w:p w14:paraId="2052DC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промежуточного</w:t>
            </w:r>
          </w:p>
          <w:p w14:paraId="72A9F9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контроля</w:t>
            </w:r>
          </w:p>
        </w:tc>
      </w:tr>
      <w:tr w14:paraId="511C8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" w:type="dxa"/>
            <w:vAlign w:val="center"/>
          </w:tcPr>
          <w:p w14:paraId="3FC9A31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  <w:t>1</w:t>
            </w:r>
          </w:p>
        </w:tc>
        <w:tc>
          <w:tcPr>
            <w:tcW w:w="2131" w:type="dxa"/>
            <w:vAlign w:val="center"/>
          </w:tcPr>
          <w:p w14:paraId="31F2669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Организационно-подготовительный</w:t>
            </w:r>
          </w:p>
        </w:tc>
        <w:tc>
          <w:tcPr>
            <w:tcW w:w="3438" w:type="dxa"/>
            <w:vAlign w:val="center"/>
          </w:tcPr>
          <w:p w14:paraId="323D16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Вводный инструктаж по организации практики;</w:t>
            </w:r>
          </w:p>
          <w:p w14:paraId="5C6055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 xml:space="preserve">инструктаж по технике безопасности; </w:t>
            </w:r>
          </w:p>
          <w:p w14:paraId="78C554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определение цели и задач практики;</w:t>
            </w:r>
          </w:p>
          <w:p w14:paraId="1B11B9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>инструктаж по подготовке отчета и процедуре защиты на кафедре;</w:t>
            </w:r>
          </w:p>
          <w:p w14:paraId="4CA630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 xml:space="preserve"> согласование индивидуального задания;</w:t>
            </w:r>
          </w:p>
        </w:tc>
        <w:tc>
          <w:tcPr>
            <w:tcW w:w="1417" w:type="dxa"/>
            <w:vAlign w:val="center"/>
          </w:tcPr>
          <w:p w14:paraId="653ACB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2092" w:type="dxa"/>
            <w:vAlign w:val="center"/>
          </w:tcPr>
          <w:p w14:paraId="4E7B33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Запись в журнале по</w:t>
            </w:r>
          </w:p>
          <w:p w14:paraId="1DEF53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технике безопасности.</w:t>
            </w:r>
          </w:p>
          <w:p w14:paraId="55B3DF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Собеседование.</w:t>
            </w:r>
          </w:p>
        </w:tc>
      </w:tr>
      <w:tr w14:paraId="1F365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" w:type="dxa"/>
            <w:vAlign w:val="center"/>
          </w:tcPr>
          <w:p w14:paraId="243185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  <w:t>2</w:t>
            </w:r>
          </w:p>
        </w:tc>
        <w:tc>
          <w:tcPr>
            <w:tcW w:w="2131" w:type="dxa"/>
            <w:vAlign w:val="center"/>
          </w:tcPr>
          <w:p w14:paraId="4D32D22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Основной </w:t>
            </w:r>
          </w:p>
        </w:tc>
        <w:tc>
          <w:tcPr>
            <w:tcW w:w="3438" w:type="dxa"/>
            <w:vAlign w:val="center"/>
          </w:tcPr>
          <w:p w14:paraId="34611DD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Работа вузовских библиотек, их значение в подготовке специалистов. Структура библиотеки Сибирского университета потребительской кооперации. Фонды, отделы, их работа. Правила пользования библиотекой.</w:t>
            </w:r>
          </w:p>
          <w:p w14:paraId="5DA882B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Выполнение индивидуального задания:</w:t>
            </w:r>
          </w:p>
          <w:p w14:paraId="4D16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Сбор, обработка и систематизация информации для осуществления анализа показателей финансово-хозяйственной деятельности организации.</w:t>
            </w:r>
          </w:p>
          <w:p w14:paraId="385E28D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 Формы коммерческих и некоммерческих организаций. Современные тенденции в развитии экономических и организационных структур управления в соответствии с действующими законодательными актами.</w:t>
            </w:r>
          </w:p>
          <w:p w14:paraId="05F7BAEA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-Региональная специфика развития предприятий по отраслям деятельности. Роль и место специалиста-экономиста в системе управленческих отношений с учетом современных требований, способного решать управленческие, производственные, экономические, социальные, нравственно-правовые задачи.</w:t>
            </w:r>
          </w:p>
        </w:tc>
        <w:tc>
          <w:tcPr>
            <w:tcW w:w="1417" w:type="dxa"/>
            <w:vAlign w:val="center"/>
          </w:tcPr>
          <w:p w14:paraId="3AAC59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80446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E752B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052289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4102C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41EFD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7D874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7DDAE7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23F7E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5BFBD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100/35</w:t>
            </w:r>
          </w:p>
          <w:p w14:paraId="2C43E8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23D74F8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5B58F3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5C498D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5948BE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26BF3C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66E1ED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4D498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64738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  <w:vAlign w:val="center"/>
          </w:tcPr>
          <w:p w14:paraId="14085F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15F33B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EE19FD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1EA060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710AEF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4F6BA2F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3DE24D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708BC6B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090B4A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Проверка дневника практики.</w:t>
            </w:r>
          </w:p>
          <w:p w14:paraId="6D5276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Индивидуальное собеседование.</w:t>
            </w:r>
          </w:p>
          <w:p w14:paraId="52B5BD1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B050"/>
                <w:sz w:val="20"/>
                <w:szCs w:val="20"/>
              </w:rPr>
            </w:pPr>
          </w:p>
        </w:tc>
      </w:tr>
      <w:tr w14:paraId="5F37E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" w:type="dxa"/>
            <w:vAlign w:val="center"/>
          </w:tcPr>
          <w:p w14:paraId="5E0ED3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B050"/>
                <w:sz w:val="20"/>
                <w:szCs w:val="20"/>
              </w:rPr>
              <w:t>3</w:t>
            </w:r>
          </w:p>
        </w:tc>
        <w:tc>
          <w:tcPr>
            <w:tcW w:w="2131" w:type="dxa"/>
            <w:vAlign w:val="center"/>
          </w:tcPr>
          <w:p w14:paraId="2BAB87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Заключительный</w:t>
            </w:r>
          </w:p>
        </w:tc>
        <w:tc>
          <w:tcPr>
            <w:tcW w:w="3438" w:type="dxa"/>
            <w:vAlign w:val="center"/>
          </w:tcPr>
          <w:p w14:paraId="283842E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 Оформление дневника и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  <w:t xml:space="preserve"> отчета по результатам практики. Подготовка к защите и защита отчета.</w:t>
            </w:r>
          </w:p>
          <w:p w14:paraId="62C8E8B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   Сдача комплекта документов по практике на кафедру (очная, очно-заочная  и заочная формы обучения).  </w:t>
            </w:r>
          </w:p>
        </w:tc>
        <w:tc>
          <w:tcPr>
            <w:tcW w:w="1417" w:type="dxa"/>
            <w:vAlign w:val="center"/>
          </w:tcPr>
          <w:p w14:paraId="0D3DC7E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2092" w:type="dxa"/>
            <w:vAlign w:val="center"/>
          </w:tcPr>
          <w:p w14:paraId="72768CD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Проверка отчёта,</w:t>
            </w:r>
          </w:p>
          <w:p w14:paraId="56AF564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защита отчета.</w:t>
            </w:r>
          </w:p>
          <w:p w14:paraId="1B3746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Зачёт с оценкой (защита отчёта)</w:t>
            </w:r>
          </w:p>
        </w:tc>
      </w:tr>
      <w:tr w14:paraId="24442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F775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4ADF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Итого </w:t>
            </w:r>
          </w:p>
        </w:tc>
        <w:tc>
          <w:tcPr>
            <w:tcW w:w="3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19A62A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7B376B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108/40</w:t>
            </w:r>
          </w:p>
        </w:tc>
        <w:tc>
          <w:tcPr>
            <w:tcW w:w="20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983FB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4B5CBF">
      <w:pPr>
        <w:autoSpaceDE w:val="0"/>
        <w:autoSpaceDN w:val="0"/>
        <w:adjustRightInd w:val="0"/>
        <w:spacing w:after="14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</w:p>
    <w:tbl>
      <w:tblPr>
        <w:tblStyle w:val="12"/>
        <w:tblW w:w="992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"/>
        <w:gridCol w:w="36"/>
        <w:gridCol w:w="9732"/>
        <w:gridCol w:w="80"/>
        <w:gridCol w:w="51"/>
      </w:tblGrid>
      <w:tr w14:paraId="156511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425" w:hRule="atLeast"/>
        </w:trPr>
        <w:tc>
          <w:tcPr>
            <w:tcW w:w="9792" w:type="dxa"/>
            <w:gridSpan w:val="3"/>
            <w:tcBorders>
              <w:top w:val="nil"/>
            </w:tcBorders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58530FFB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20F671C5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>7. ФОРМА ОТЧЕТНОСТИ ПО ПРАКТИКЕ</w:t>
                  </w:r>
                </w:p>
                <w:p w14:paraId="350ED1B6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</w:pPr>
                </w:p>
                <w:p w14:paraId="4B454D90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Формой отчетности по практике является отчет.</w:t>
                  </w:r>
                </w:p>
                <w:p w14:paraId="64CB4CBB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Обязательными компонентами отчета по практике являются: Дневник, Рабочий график и индивидуальное задание,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Отзыв руководителя </w:t>
                  </w:r>
                  <w:r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практики.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14:paraId="0AF3DB59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Аттестация по итогам практики проводится на основании защиты оформленного отчета и отзыва руководителя практики от кафедры теоретической и прикладной экономики</w:t>
                  </w:r>
                  <w:r>
                    <w:t xml:space="preserve">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после сдачи отчета по практике.</w:t>
                  </w:r>
                </w:p>
                <w:p w14:paraId="5046B925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14:paraId="118D058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6E2AD2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4" w:type="dxa"/>
          </w:tcPr>
          <w:p w14:paraId="08239EB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730667DF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4EB62083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1C5AB65A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7AF8CE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425" w:hRule="atLeast"/>
        </w:trPr>
        <w:tc>
          <w:tcPr>
            <w:tcW w:w="9792" w:type="dxa"/>
            <w:gridSpan w:val="3"/>
          </w:tcPr>
          <w:p w14:paraId="6A50F423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7.1. Структурные элементы отчёта о практике</w:t>
            </w:r>
          </w:p>
          <w:p w14:paraId="61970AF6">
            <w:pPr>
              <w:spacing w:after="0" w:line="240" w:lineRule="auto"/>
              <w:ind w:firstLine="708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  <w:p w14:paraId="52611FAC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Материалы отчета располагают в следующей последовательности: </w:t>
            </w:r>
          </w:p>
          <w:p w14:paraId="0A6D03D1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Титульный лист отчета (приложение 1)</w:t>
            </w:r>
          </w:p>
          <w:p w14:paraId="2D719E5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Рабочий график и индивидуальное задание на практику (приложение 2)</w:t>
            </w:r>
          </w:p>
          <w:p w14:paraId="5DAB86C0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Дневник (приложение 3) </w:t>
            </w:r>
          </w:p>
          <w:p w14:paraId="6BA3364A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Содержание отчета </w:t>
            </w:r>
          </w:p>
          <w:p w14:paraId="5B6E142E">
            <w:pPr>
              <w:spacing w:after="0" w:line="240" w:lineRule="auto"/>
              <w:ind w:firstLine="567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Приложения. </w:t>
            </w:r>
          </w:p>
          <w:p w14:paraId="12F1B362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ТИТУЛЬНЫЙ ЛИСТ ОТЧЕТА содержит следующие данные: наименование университета и кафедры, название отчёта, фамилию, имя и отчество обучающегося, место практики, фамилию, имя, отчество руководителя практики от университета. </w:t>
            </w:r>
          </w:p>
          <w:p w14:paraId="5A511AE5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ГРАФИК И ИНДИВИДУАЛЬНОЕ ЗАДАНИЕ НА ПРАКТИКУ разрабатывает кафедра теоретической и прикладной экономики для каждого обучающегося индивидуально и выдает ему перед выходом на практику.</w:t>
            </w:r>
          </w:p>
          <w:p w14:paraId="491356B2">
            <w:pPr>
              <w:spacing w:after="0" w:line="240" w:lineRule="auto"/>
              <w:ind w:firstLine="52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ДНЕВНИК является обязательной частью отчета о практике. Без дневника отчет не принимается к проверке и защите. Записи в дневник производятся ежедневно, они должны быть конкретными и отражать реальный объем выполненной практикантом работы за рабочий день. Кроме того, они должны соответствовать выданному индивидуальному заданию. Небрежное ведение дневника, наличие незаполненных разделов рассматриваются при защите отчёта как серьёзные недостатки в прохождении практики.   </w:t>
            </w:r>
          </w:p>
          <w:p w14:paraId="1F917E98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ОТЧЕТА включает разделы программы практики с указанием страниц.</w:t>
            </w:r>
          </w:p>
          <w:p w14:paraId="13C7DA3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Примерное содержание отчета:</w:t>
            </w:r>
          </w:p>
          <w:p w14:paraId="024BD3F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Введение </w:t>
            </w:r>
          </w:p>
          <w:p w14:paraId="71123CBE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Основной этап</w:t>
            </w:r>
          </w:p>
          <w:p w14:paraId="0F02B864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1.Работа вузовских библиотек, их значение в подготовке специалистов. Структура библиотеки Сибирского университета потребительской кооперации. Фонды, отделы, их работа. Правила пользования библиотекой.</w:t>
            </w:r>
          </w:p>
          <w:p w14:paraId="7D5071C6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 Сбор, обработка и систематизация информации для осуществления анализа показателей финансово-хозяйственной деятельности организации.</w:t>
            </w:r>
          </w:p>
          <w:p w14:paraId="1EB18336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Современные тенденции в развитии экономических и организационных структур управления в соответствии с действующими законодательными актами.</w:t>
            </w:r>
          </w:p>
          <w:p w14:paraId="318EC339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4.Региональная специфика развития предприятий по отраслям деятельности. Роль и место специалиста-экономиста в системе управленческих отношений с учетом современных требований, способного решать управленческие, производственные, экономические, социальные, нравственно-правовые задачи.</w:t>
            </w:r>
          </w:p>
          <w:p w14:paraId="1DA7CA0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  <w:p w14:paraId="115D850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источников</w:t>
            </w:r>
          </w:p>
          <w:p w14:paraId="0AF268B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защите и защита отчета по практике включает:</w:t>
            </w:r>
          </w:p>
          <w:p w14:paraId="5A860356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Оформление отчета. Подготовка доклада (текст) для защиты отчета.</w:t>
            </w:r>
          </w:p>
          <w:p w14:paraId="76C392DC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Защита отчета (выступление с докладом).</w:t>
            </w:r>
          </w:p>
          <w:p w14:paraId="61E10D6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  <w:highlight w:val="yellow"/>
              </w:rPr>
            </w:pPr>
          </w:p>
          <w:p w14:paraId="24D0AE30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7.2. Требования к оформлению отчета о практике</w:t>
            </w:r>
          </w:p>
          <w:p w14:paraId="73F71449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14:paraId="646738BB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по практике должен быть оформлен 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использованием текстового процесса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Microsoft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распечатан на принтере.</w:t>
            </w:r>
          </w:p>
          <w:p w14:paraId="56A67F6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Титульный лист создается обучающимся в текстовом процессоре 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icrosoft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  <w:lang w:val="en-US"/>
              </w:rPr>
              <w:t>Word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 Форма титульного листа приведена в приложении 1.</w:t>
            </w:r>
          </w:p>
          <w:p w14:paraId="076B365F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Рабочий график и индивидуальное задание оформляется в соответствии с приложением 2.</w:t>
            </w:r>
          </w:p>
          <w:p w14:paraId="3D1F8FB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Дневник по практике оформляется в соответствии с приложением 3.</w:t>
            </w:r>
          </w:p>
          <w:p w14:paraId="4573496E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Слово «СОДЕРЖАНИЕ» пишется прописными буквами и выравнивается по центру строки. Заголовки разделов отчета необходимо располагать друг под другом. Каждому заголовку должен соответствовать номер начальной страницы раздела. Строка заголовка связывается с номером страницы отточием (рядом точек), которое должно заканчиваться для всех заголовков на одной вертикали. Все заголовки начинаются с прописных букв, без точки на конце. Названия разделов отчета, введение, заключение, список источников и приложения пишутся строчными буквами. </w:t>
            </w:r>
          </w:p>
          <w:p w14:paraId="7F61E2D8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должно быть размещено на одной странице.</w:t>
            </w:r>
          </w:p>
          <w:p w14:paraId="0BB9B4A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Разделы в отчете нумеруются по порядку арабскими цифрами, например: 1., 2. и т.д.</w:t>
            </w:r>
          </w:p>
          <w:p w14:paraId="1304E912">
            <w:pPr>
              <w:spacing w:after="0" w:line="240" w:lineRule="auto"/>
              <w:ind w:firstLine="709"/>
              <w:jc w:val="both"/>
              <w:rPr>
                <w:rFonts w:ascii="Arial" w:hAnsi="Arial" w:cs="Arial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Введение, заключение, список источников и приложение не нумеруются.</w:t>
            </w:r>
          </w:p>
          <w:p w14:paraId="3C2431B6">
            <w:pPr>
              <w:ind w:firstLine="70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Заголовки разделов</w:t>
            </w:r>
          </w:p>
          <w:p w14:paraId="714E2891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Заголовки разделов отчета следует располагать по центру строки, без точки в конце и без переносов, печатать прописными буквами, не подчеркивать, использовать полужирное начертание. Если заголовок не помещается в строке, то при разбивке его для переноса следует учитывать смысловую и логическую связь. </w:t>
            </w: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>Например:</w:t>
            </w:r>
          </w:p>
          <w:p w14:paraId="776A7AD3">
            <w:pPr>
              <w:shd w:val="clear" w:color="auto" w:fill="FFFFFF"/>
              <w:tabs>
                <w:tab w:val="left" w:pos="2640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37DEDCEA">
            <w:pPr>
              <w:keepNext/>
              <w:shd w:val="clear" w:color="auto" w:fill="FFFFFF"/>
              <w:spacing w:after="0" w:line="240" w:lineRule="auto"/>
              <w:ind w:firstLine="709"/>
              <w:outlineLvl w:val="5"/>
              <w:rPr>
                <w:rFonts w:ascii="Times New Roman" w:hAnsi="Times New Roman" w:eastAsia="Times New Roman" w:cs="Times New Roman"/>
                <w:b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pacing w:val="-8"/>
                <w:sz w:val="24"/>
                <w:szCs w:val="24"/>
                <w:lang w:eastAsia="ru-RU"/>
              </w:rPr>
              <w:t xml:space="preserve">                  1. ОСОБЕННОСТИ КОММЕРЧЕСКОЙ ДЕЯТЕЛЬНОСТИ</w:t>
            </w:r>
          </w:p>
          <w:p w14:paraId="60364A3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УСЛОВИЯХ РЫНОЧНЫХ ОТНОШЕНИЙ</w:t>
            </w:r>
          </w:p>
          <w:p w14:paraId="4F60D2B9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(правильный вариант)</w:t>
            </w:r>
          </w:p>
          <w:p w14:paraId="3BC34AD6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ОСОБЕННОСТИ КОММЕРЧЕСКОЙ ДЕЯТЕЛЬНОСТИ В УСЛОВИЯХ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РЫНОЧНЫХ ОТНОШЕНИЙ</w:t>
            </w:r>
          </w:p>
          <w:p w14:paraId="6E0E3840">
            <w:pPr>
              <w:shd w:val="clear" w:color="auto" w:fill="FFFFFF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(неправильный вариант)</w:t>
            </w:r>
          </w:p>
          <w:p w14:paraId="0E8EAB8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Заголовок раздела следует отделять от текста полуторным межстрочным интервалом. Интервал между строчками заголовка – одинарный. </w:t>
            </w: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>Например:</w:t>
            </w:r>
          </w:p>
          <w:p w14:paraId="79066D50">
            <w:pPr>
              <w:keepNext/>
              <w:shd w:val="clear" w:color="auto" w:fill="FFFFFF"/>
              <w:spacing w:after="0" w:line="240" w:lineRule="auto"/>
              <w:ind w:firstLine="709"/>
              <w:jc w:val="center"/>
              <w:outlineLvl w:val="5"/>
              <w:rPr>
                <w:rFonts w:ascii="Times New Roman" w:hAnsi="Times New Roman" w:eastAsia="Times New Roman" w:cs="Times New Roman"/>
                <w:b/>
                <w:spacing w:val="-8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32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1714500</wp:posOffset>
                      </wp:positionH>
                      <wp:positionV relativeFrom="paragraph">
                        <wp:posOffset>426085</wp:posOffset>
                      </wp:positionV>
                      <wp:extent cx="0" cy="457200"/>
                      <wp:effectExtent l="53340" t="15240" r="60960" b="2286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6" o:spid="_x0000_s1026" o:spt="20" style="position:absolute;left:0pt;margin-left:135pt;margin-top:33.55pt;height:36pt;width:0pt;z-index:251659264;mso-width-relative:page;mso-height-relative:page;" filled="f" stroked="t" coordsize="21600,21600" o:gfxdata="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Eyyhd1wAA&#10;AAoBAAAPAAAAAAAAAAEAIAAAACIAAABkcnMvZG93bnJldi54bWxQSwECFAAUAAAACACHTuJAxwBX&#10;1h8CAAAqBAAADgAAAAAAAAABACAAAAAmAQAAZHJzL2Uyb0RvYy54bWxQSwUGAAAAAAYABgBZAQAA&#10;twUAAAAA&#10;">
                      <v:fill on="f" focussize="0,0"/>
                      <v:stroke color="#000000" joinstyle="round" startarrow="block" endarrow="block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Arial" w:hAnsi="Arial" w:eastAsia="Times New Roman" w:cs="Arial"/>
                <w:b/>
                <w:spacing w:val="-8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hAnsi="Times New Roman" w:eastAsia="Times New Roman" w:cs="Times New Roman"/>
                <w:b/>
                <w:spacing w:val="-8"/>
                <w:sz w:val="24"/>
                <w:szCs w:val="24"/>
                <w:lang w:eastAsia="ru-RU"/>
              </w:rPr>
              <w:t>ОСОБЕННОСТИ КОММЕРЧЕСКОЙ ДЕЯТЕЛЬНОСТИ</w:t>
            </w:r>
          </w:p>
          <w:p w14:paraId="6DA6C9FD">
            <w:pPr>
              <w:tabs>
                <w:tab w:val="left" w:pos="1080"/>
                <w:tab w:val="left" w:leader="dot" w:pos="9129"/>
              </w:tabs>
              <w:ind w:firstLine="540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УСЛОВИЯХ РЫНОЧНЫХ ОТНОШЕНИЙ</w:t>
            </w:r>
          </w:p>
          <w:p w14:paraId="394974C5">
            <w:pPr>
              <w:tabs>
                <w:tab w:val="left" w:pos="1080"/>
                <w:tab w:val="left" w:leader="dot" w:pos="9129"/>
              </w:tabs>
              <w:spacing w:line="360" w:lineRule="auto"/>
              <w:ind w:firstLine="539"/>
              <w:rPr>
                <w:sz w:val="32"/>
              </w:rPr>
            </w:pPr>
            <w:r>
              <w:rPr>
                <w:b/>
                <w:sz w:val="3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9525</wp:posOffset>
                      </wp:positionV>
                      <wp:extent cx="466725" cy="381000"/>
                      <wp:effectExtent l="0" t="0" r="3810" b="63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9A176BA">
                                  <w:pPr>
                                    <w:spacing w:line="240" w:lineRule="exact"/>
                                    <w:jc w:val="center"/>
                                  </w:pPr>
                                  <w:r>
                                    <w:t>1,5 инт.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44pt;margin-top:0.75pt;height:30pt;width:36.75pt;z-index:251660288;mso-width-relative:page;mso-height-relative:page;" fillcolor="#FFFFFF" filled="t" stroked="f" coordsize="21600,21600" o:gfxdata="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wfGjO0wAAAAgBAAAPAAAAAAAAAAEAIAAAACIAAABkcnMvZG93bnJldi54bWxQSwEC&#10;FAAUAAAACACHTuJAztNgmTICAAA0BAAADgAAAAAAAAABACAAAAAiAQAAZHJzL2Uyb0RvYy54bWxQ&#10;SwUGAAAAAAYABgBZAQAAxgUAAAAA&#10;">
                      <v:fill on="t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29A176BA">
                            <w:pPr>
                              <w:spacing w:line="240" w:lineRule="exact"/>
                              <w:jc w:val="center"/>
                            </w:pPr>
                            <w:r>
                              <w:t>1,5 инт.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C197A36">
            <w:pPr>
              <w:tabs>
                <w:tab w:val="left" w:pos="1080"/>
                <w:tab w:val="left" w:leader="dot" w:pos="9129"/>
              </w:tabs>
              <w:spacing w:line="360" w:lineRule="auto"/>
              <w:ind w:firstLine="53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раздела отчета 1.</w:t>
            </w:r>
          </w:p>
          <w:p w14:paraId="420D627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Каждый раздел отчета, а также введение, заключение, список источников, приложение начинаются с новой страницы</w:t>
            </w:r>
          </w:p>
          <w:p w14:paraId="1AF915D8">
            <w:pPr>
              <w:spacing w:after="0" w:line="240" w:lineRule="auto"/>
              <w:ind w:left="1044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214A87B">
            <w:pPr>
              <w:tabs>
                <w:tab w:val="left" w:pos="0"/>
              </w:tabs>
              <w:ind w:firstLine="709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Оформление текста</w:t>
            </w:r>
          </w:p>
          <w:p w14:paraId="0CC7DFFE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pacing w:val="-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8"/>
                <w:szCs w:val="28"/>
                <w:lang w:eastAsia="ru-RU"/>
              </w:rPr>
              <w:t>Текст отчета должен располагаться на одной стороне листа белой бумаги формата А4 (210 × 297 мм), иметь книжную ориентацию для основного текста и альбомную, если это необходимо – для размещения схем, рисунков, таблиц, иллюстраций и т.д.</w:t>
            </w:r>
          </w:p>
          <w:p w14:paraId="5FBD4AC8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Для страниц с книжной ориентацией рекомендуется устанавливать следующие размеры полей: </w:t>
            </w:r>
          </w:p>
          <w:p w14:paraId="5FE4C039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верхнее – 2 см;</w:t>
            </w:r>
          </w:p>
          <w:p w14:paraId="333123D3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нижнее – 2,5 см;</w:t>
            </w:r>
          </w:p>
          <w:p w14:paraId="022CEDC8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левое – 2,5 см;</w:t>
            </w:r>
          </w:p>
          <w:p w14:paraId="17BDE3BF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правое – 1,6 см.</w:t>
            </w:r>
          </w:p>
          <w:p w14:paraId="0181F314">
            <w:pPr>
              <w:tabs>
                <w:tab w:val="left" w:pos="0"/>
                <w:tab w:val="left" w:pos="851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Для страниц с альбомной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ориентацией рекомендуется устанавливать следующие размеры полей: </w:t>
            </w:r>
          </w:p>
          <w:p w14:paraId="587DDE68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верхнее – 2,5 см;</w:t>
            </w:r>
          </w:p>
          <w:p w14:paraId="715F24B1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нижнее – 1,6 см;</w:t>
            </w:r>
          </w:p>
          <w:p w14:paraId="67E92CFE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левое – 2,5 см;</w:t>
            </w:r>
          </w:p>
          <w:p w14:paraId="51D0BCBA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правое – 2 см.</w:t>
            </w:r>
          </w:p>
          <w:p w14:paraId="00816658">
            <w:pPr>
              <w:tabs>
                <w:tab w:val="left" w:pos="0"/>
                <w:tab w:val="left" w:pos="851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ввода (и форматирования) текста используются:</w:t>
            </w:r>
          </w:p>
          <w:p w14:paraId="11FFF51C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шрифт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– Times New Roman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BF6B3ED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размер – 14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9187BE6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межстрочный интервал – полуторный;</w:t>
            </w:r>
          </w:p>
          <w:p w14:paraId="4BF1DE1D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 выравнивания – по ширине для основного текста (для заголовков, списков и других элементов текста можно выбирать другие способы выравнивания, например, заголовки можно размещать по центру);</w:t>
            </w:r>
          </w:p>
          <w:p w14:paraId="6AA65934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начертание – обычное;</w:t>
            </w:r>
          </w:p>
          <w:p w14:paraId="313E11A7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отступ первой строки (абзацный отступ) –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 см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5D738EDF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Для выделения заголовков, ключевых понятий допускается использование других способов начертания (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курсив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>полужирное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).</w:t>
            </w:r>
          </w:p>
          <w:p w14:paraId="72F1D4D0">
            <w:pPr>
              <w:tabs>
                <w:tab w:val="left" w:pos="0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тексте следует использовать автоматическую расстановку переносов.</w:t>
            </w:r>
          </w:p>
          <w:p w14:paraId="7B32C20B">
            <w:pPr>
              <w:tabs>
                <w:tab w:val="left" w:pos="0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Кавычки в тексте оформляются единообразно (либо « », либо „ “).</w:t>
            </w:r>
          </w:p>
          <w:p w14:paraId="5B746611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Инициалы нельзя отрывать от фамилии и всегда следует размещать перед фамилией, а не наоборот (исключением являются библиографические описания, внутритекстовые и подстрочные примечания, в которых инициалы ставятся всегда после фамилии).</w:t>
            </w:r>
          </w:p>
          <w:p w14:paraId="7256C2C7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1CA95C3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Формулы</w:t>
            </w:r>
          </w:p>
          <w:p w14:paraId="58A32DF8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03129164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Для ввода формул целесообразно использовать редакторы формул (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Microsoft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Equation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3.0 или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Microsoft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MathType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).</w:t>
            </w:r>
          </w:p>
          <w:p w14:paraId="462FB7BB">
            <w:pPr>
              <w:spacing w:after="0" w:line="240" w:lineRule="auto"/>
              <w:ind w:left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Формулы могут размещаться:</w:t>
            </w:r>
          </w:p>
          <w:p w14:paraId="34BCC9F1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центре отдельной строки (нумерованные наиболее важные);</w:t>
            </w:r>
          </w:p>
          <w:p w14:paraId="2DE6431B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одной строке несколько формул (короткие однотипные формулы), разделенные запятыми или точкой с запятой;</w:t>
            </w:r>
          </w:p>
          <w:p w14:paraId="1BEDF361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внутри текста (небольшие, несложные и не имеющие самостоятельного значения), например:</w:t>
            </w:r>
          </w:p>
          <w:p w14:paraId="7A95EC38">
            <w:pPr>
              <w:spacing w:before="120" w:after="120" w:line="240" w:lineRule="auto"/>
              <w:ind w:firstLine="3600"/>
              <w:jc w:val="center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position w:val="-24"/>
                <w:sz w:val="28"/>
                <w:szCs w:val="20"/>
                <w:lang w:eastAsia="ru-RU"/>
              </w:rPr>
              <w:object>
                <v:shape id="_x0000_i1025" o:spt="75" type="#_x0000_t75" style="height:69pt;width:90pt;" o:ole="t" filled="t" o:preferrelative="t" stroked="f" coordsize="21600,21600">
                  <v:path/>
                  <v:fill on="t" focussize="0,0"/>
                  <v:stroke on="f" joinstyle="miter"/>
                  <v:imagedata r:id="rId12" o:title=""/>
                  <o:lock v:ext="edit" aspectratio="t"/>
                  <w10:wrap type="none"/>
                  <w10:anchorlock/>
                </v:shape>
                <o:OLEObject Type="Embed" ProgID="Equation.3" ShapeID="_x0000_i1025" DrawAspect="Content" ObjectID="_1468075725" r:id="rId11">
                  <o:LockedField>false</o:LockedField>
                </o:OLEObject>
              </w:objec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,                                      </w:t>
            </w:r>
            <w:r>
              <w:rPr>
                <w:rFonts w:ascii="Arial" w:hAnsi="Arial" w:eastAsia="Times New Roman" w:cs="Arial"/>
                <w:sz w:val="24"/>
                <w:szCs w:val="24"/>
                <w:lang w:eastAsia="ru-RU"/>
              </w:rPr>
              <w:t>(1)</w:t>
            </w:r>
          </w:p>
          <w:p w14:paraId="5AEA0FAC">
            <w:pPr>
              <w:spacing w:before="120"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              </w:t>
            </w:r>
            <w:r>
              <w:rPr>
                <w:rFonts w:ascii="Times New Roman" w:hAnsi="Times New Roman" w:eastAsia="Times New Roman" w:cs="Times New Roman"/>
                <w:position w:val="-6"/>
                <w:sz w:val="28"/>
                <w:szCs w:val="20"/>
                <w:lang w:eastAsia="ru-RU"/>
              </w:rPr>
              <w:object>
                <v:shape id="_x0000_i1026" o:spt="75" type="#_x0000_t75" style="height:22.5pt;width:105pt;" o:ole="t" filled="t" o:preferrelative="t" stroked="f" coordsize="21600,21600">
                  <v:path/>
                  <v:fill on="t" focussize="0,0"/>
                  <v:stroke on="f" joinstyle="miter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3" ShapeID="_x0000_i1026" DrawAspect="Content" ObjectID="_1468075726" r:id="rId13">
                  <o:LockedField>false</o:LockedField>
                </o:OLEObject>
              </w:objec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,      </w:t>
            </w:r>
            <w:r>
              <w:rPr>
                <w:rFonts w:ascii="Times New Roman" w:hAnsi="Times New Roman" w:eastAsia="Times New Roman" w:cs="Times New Roman"/>
                <w:position w:val="-12"/>
                <w:sz w:val="28"/>
                <w:szCs w:val="20"/>
                <w:lang w:val="en-US" w:eastAsia="ru-RU"/>
              </w:rPr>
              <w:object>
                <v:shape id="_x0000_i1027" o:spt="75" type="#_x0000_t75" style="height:29.25pt;width:159pt;" o:ole="t" filled="t" o:preferrelative="t" stroked="f" coordsize="21600,21600">
                  <v:path/>
                  <v:fill on="t" focussize="0,0"/>
                  <v:stroke on="f" joinstyle="miter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3" ShapeID="_x0000_i1027" DrawAspect="Content" ObjectID="_1468075727" r:id="rId15">
                  <o:LockedField>false</o:LockedField>
                </o:OLEObject>
              </w:objec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.              </w:t>
            </w:r>
            <w:r>
              <w:rPr>
                <w:rFonts w:ascii="Arial" w:hAnsi="Arial" w:eastAsia="Times New Roman" w:cs="Arial"/>
                <w:sz w:val="24"/>
                <w:szCs w:val="24"/>
                <w:lang w:eastAsia="ru-RU"/>
              </w:rPr>
              <w:t>(2)</w:t>
            </w:r>
          </w:p>
          <w:p w14:paraId="2DB30027">
            <w:pPr>
              <w:spacing w:after="0" w:line="240" w:lineRule="auto"/>
              <w:ind w:firstLine="709"/>
              <w:jc w:val="both"/>
              <w:rPr>
                <w:rFonts w:ascii="Arial" w:hAnsi="Arial" w:eastAsia="Times New Roman" w:cs="Arial"/>
                <w:sz w:val="24"/>
                <w:szCs w:val="24"/>
                <w:lang w:eastAsia="ru-RU"/>
              </w:rPr>
            </w:pPr>
          </w:p>
          <w:p w14:paraId="4C39291E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Если формула не помещается в одной строке, ее следует переносить на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другую: </w:t>
            </w:r>
          </w:p>
          <w:p w14:paraId="1F4FA8CB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первую очередь на знаках отношения между левой и правой частями формулы (&gt;, &lt;, =,  ≥, ≤,  ≠);</w:t>
            </w:r>
          </w:p>
          <w:p w14:paraId="4FDBFFA1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во вторую очередь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знаках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«многоточие» (…), сложения и вычитания (+ и –);</w:t>
            </w:r>
          </w:p>
          <w:p w14:paraId="077577E7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третью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очередь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знаке умножения в виде креста (×).</w:t>
            </w:r>
          </w:p>
          <w:p w14:paraId="6BE3AF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         При этом знак, по которому производится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перенос</w:t>
            </w: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, оставляют в конце строки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повторяют в начале новой строки, на которую перенесена часть формулы</w:t>
            </w:r>
          </w:p>
          <w:p w14:paraId="4731B787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Расшифровку использованных в формулах буквенных обозначений величин следует помещать после формулы, при этом:</w:t>
            </w:r>
          </w:p>
          <w:p w14:paraId="3042DDF4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расшифровка общепринятых обозначений может быть опущена;</w:t>
            </w:r>
          </w:p>
          <w:p w14:paraId="653D410C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повторяющиеся обозначения могут не расшифровываться, если формулы расположены близко друг к другу;</w:t>
            </w:r>
          </w:p>
          <w:p w14:paraId="42652DD7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большом числе формул с повторяющимися обозначениями целесообразно в начале (или в конце) отчета привести список обозначений с их расшифровкой;</w:t>
            </w:r>
          </w:p>
          <w:p w14:paraId="5A66FE2E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приводимые обозначения символов и числовых коэффициентов следует давать либо по тексту через запятую или точку с запятой, либо начинать с новой строки, при этом первую строку пояснения начинать со слова 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«где»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без двоеточия (или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«здесь»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 Например:</w:t>
            </w:r>
          </w:p>
          <w:p w14:paraId="55798AEA">
            <w:pPr>
              <w:spacing w:before="120" w:after="12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                                       </w:t>
            </w:r>
            <w:r>
              <w:rPr>
                <w:rFonts w:ascii="Times New Roman" w:hAnsi="Times New Roman" w:eastAsia="Times New Roman" w:cs="Times New Roman"/>
                <w:position w:val="-22"/>
                <w:sz w:val="28"/>
                <w:szCs w:val="20"/>
                <w:lang w:eastAsia="ru-RU"/>
              </w:rPr>
              <w:object>
                <v:shape id="_x0000_i1028" o:spt="75" type="#_x0000_t75" style="height:66pt;width:81.75pt;" o:ole="t" filled="t" o:preferrelative="t" stroked="f" coordsize="21600,21600">
                  <v:path/>
                  <v:fill on="t" focussize="0,0"/>
                  <v:stroke on="f" joinstyle="miter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3" ShapeID="_x0000_i1028" DrawAspect="Content" ObjectID="_1468075728" r:id="rId17">
                  <o:LockedField>false</o:LockedField>
                </o:OLEObject>
              </w:objec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,                                               </w:t>
            </w:r>
            <w:r>
              <w:rPr>
                <w:rFonts w:ascii="Arial" w:hAnsi="Arial" w:eastAsia="Times New Roman" w:cs="Arial"/>
                <w:sz w:val="24"/>
                <w:szCs w:val="24"/>
                <w:lang w:eastAsia="ru-RU"/>
              </w:rPr>
              <w:t>(3)</w:t>
            </w:r>
          </w:p>
          <w:p w14:paraId="3C19D6FD">
            <w:pPr>
              <w:spacing w:before="120"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где 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vertAlign w:val="subscript"/>
                <w:lang w:eastAsia="ru-RU"/>
              </w:rPr>
              <w:t xml:space="preserve">ср 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средняя стоимость товаров;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– порядковый номер товара, 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val="en-US" w:eastAsia="ru-RU"/>
              </w:rPr>
              <w:t>N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– количество товаров; 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vertAlign w:val="subscript"/>
                <w:lang w:val="en-US" w:eastAsia="ru-RU"/>
              </w:rPr>
              <w:t>i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vertAlign w:val="subscript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– стоимость 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val="en-US" w:eastAsia="ru-RU"/>
              </w:rPr>
              <w:t>i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-го товара </w:t>
            </w:r>
          </w:p>
          <w:p w14:paraId="562EAAEB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A9EB888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Таблицы</w:t>
            </w:r>
          </w:p>
          <w:p w14:paraId="5EB10481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05367B36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отчете следует использовать таблицы, они помогают систематизировать, структурировать и наглядно представлять данные. Информация в таблицах должна быть существенной, сопоставимой, достоверной, определенной и т.д.</w:t>
            </w:r>
          </w:p>
          <w:p w14:paraId="53CD71D7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Ссылка на таблицу обязательна. Таблицу следует располагать в тексте лишь после её упоминания.</w:t>
            </w:r>
          </w:p>
          <w:p w14:paraId="2E6ED236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Нумерацию таблиц рекомендуется осуществлять в пределах раздела, в этом случае первая цифра указывает номер раздела, а вторая – номер таблицы. </w:t>
            </w:r>
          </w:p>
          <w:p w14:paraId="69112C05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Нумерация таблиц в приложениях осуществляется в пределах каждого приложения.</w:t>
            </w:r>
          </w:p>
          <w:p w14:paraId="2C6E464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pacing w:val="-1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8"/>
                <w:szCs w:val="28"/>
                <w:lang w:eastAsia="ru-RU"/>
              </w:rPr>
              <w:t>Нумерационный заголовок выравнивается по левому краю (обычным начертанием).</w:t>
            </w:r>
          </w:p>
          <w:p w14:paraId="19466CE4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Тематический заголовок таблицы определяет её тему и содержание. Он размещается над таблицей через «тире» после нумерационного заголовка, выравнивается по центру строки, может быть выделен, например полужирным начертанием, пишется с прописной буквы без точки в конце. </w:t>
            </w:r>
          </w:p>
          <w:p w14:paraId="63D238F9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тематическом заголовке таблице не допускаются переносы.</w:t>
            </w:r>
          </w:p>
          <w:p w14:paraId="1C8238EE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pacing w:val="-8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8"/>
                <w:szCs w:val="28"/>
                <w:lang w:eastAsia="ru-RU"/>
              </w:rPr>
              <w:t>Заголовки столбцов и строк следует ставить в именительном падеже единственного или множественного числа без произвольного сокращения слов. Заголовки столбцов и строк таблицы выполняются с прописных букв, а подзаголовки – со строчных, если они составляют одно предложение с заголовком, и с прописной, если они самостоятельные.</w:t>
            </w:r>
          </w:p>
          <w:p w14:paraId="282DB14A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В таблице должны быть указаны единицы измерения. Если единица измерения единая, то ее указывают после заголовка. Если используют разные единицы измерения, то вводят соответствующую графу: «Единицы измерения». </w:t>
            </w:r>
          </w:p>
          <w:p w14:paraId="4E054766">
            <w:pPr>
              <w:spacing w:after="0" w:line="240" w:lineRule="auto"/>
              <w:ind w:firstLine="709"/>
              <w:jc w:val="both"/>
              <w:rPr>
                <w:rFonts w:ascii="Arial" w:hAnsi="Arial" w:eastAsia="Times New Roman" w:cs="Arial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Если таблица занимает более одной страницы, ее продолжение имеет заголовок «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 xml:space="preserve">Продолжение табл. 4.1»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(если таблица не заканчивается) или «</w:t>
            </w: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Окончание табл. 4.1»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(если таблица завершается). В этом случае вместо заголовков граф переносят строку с их номерами, </w:t>
            </w:r>
            <w:r>
              <w:rPr>
                <w:rFonts w:ascii="Times New Roman" w:hAnsi="Times New Roman" w:eastAsia="Times New Roman" w:cs="Times New Roman"/>
                <w:iCs/>
                <w:sz w:val="28"/>
                <w:szCs w:val="28"/>
                <w:lang w:eastAsia="ru-RU"/>
              </w:rPr>
              <w:t>например</w:t>
            </w:r>
            <w:r>
              <w:rPr>
                <w:rFonts w:ascii="Arial" w:hAnsi="Arial" w:eastAsia="Times New Roman" w:cs="Arial"/>
                <w:iCs/>
                <w:sz w:val="24"/>
                <w:szCs w:val="24"/>
                <w:lang w:eastAsia="ru-RU"/>
              </w:rPr>
              <w:t>:</w:t>
            </w:r>
          </w:p>
          <w:p w14:paraId="34155D46">
            <w:pPr>
              <w:spacing w:after="0" w:line="240" w:lineRule="auto"/>
              <w:ind w:firstLine="709"/>
              <w:jc w:val="right"/>
              <w:rPr>
                <w:rFonts w:ascii="Arial" w:hAnsi="Arial" w:eastAsia="Times New Roman" w:cs="Arial"/>
                <w:spacing w:val="-4"/>
                <w:sz w:val="24"/>
                <w:szCs w:val="24"/>
                <w:lang w:eastAsia="ru-RU"/>
              </w:rPr>
            </w:pPr>
          </w:p>
          <w:p w14:paraId="5B885CF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Таблица 4.1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 - Показатели ликвидности и платежеспособности </w:t>
            </w:r>
          </w:p>
          <w:p w14:paraId="770C30A1">
            <w:pPr>
              <w:spacing w:after="0" w:line="240" w:lineRule="auto"/>
              <w:ind w:left="357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                  ООО «Реглан» за 2022 - 2023 годы</w:t>
            </w:r>
          </w:p>
          <w:p w14:paraId="76B3800C">
            <w:pPr>
              <w:spacing w:after="0" w:line="360" w:lineRule="auto"/>
              <w:ind w:left="360"/>
              <w:jc w:val="center"/>
              <w:rPr>
                <w:rFonts w:ascii="Times New Roman" w:hAnsi="Times New Roman" w:eastAsia="Times New Roman" w:cs="Times New Roman"/>
                <w:sz w:val="16"/>
                <w:szCs w:val="20"/>
                <w:lang w:eastAsia="ru-RU"/>
              </w:rPr>
            </w:pPr>
          </w:p>
          <w:tbl>
            <w:tblPr>
              <w:tblStyle w:val="12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93"/>
              <w:gridCol w:w="2170"/>
              <w:gridCol w:w="2003"/>
              <w:gridCol w:w="2013"/>
              <w:gridCol w:w="1686"/>
              <w:gridCol w:w="1317"/>
            </w:tblGrid>
            <w:tr w14:paraId="59D2C7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60" w:hRule="atLeast"/>
              </w:trPr>
              <w:tc>
                <w:tcPr>
                  <w:tcW w:w="303" w:type="pct"/>
                  <w:vAlign w:val="center"/>
                </w:tcPr>
                <w:p w14:paraId="7F44D3E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  <w:p w14:paraId="393BB47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п/п</w:t>
                  </w:r>
                </w:p>
              </w:tc>
              <w:tc>
                <w:tcPr>
                  <w:tcW w:w="1109" w:type="pct"/>
                  <w:vAlign w:val="center"/>
                </w:tcPr>
                <w:p w14:paraId="67C6B53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  <w:p w14:paraId="73D36D0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показателя</w:t>
                  </w:r>
                </w:p>
              </w:tc>
              <w:tc>
                <w:tcPr>
                  <w:tcW w:w="1024" w:type="pct"/>
                  <w:tcBorders>
                    <w:bottom w:val="single" w:color="auto" w:sz="4" w:space="0"/>
                  </w:tcBorders>
                  <w:vAlign w:val="center"/>
                </w:tcPr>
                <w:p w14:paraId="6C969008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2022</w:t>
                  </w:r>
                </w:p>
              </w:tc>
              <w:tc>
                <w:tcPr>
                  <w:tcW w:w="1029" w:type="pct"/>
                  <w:tcBorders>
                    <w:bottom w:val="single" w:color="auto" w:sz="4" w:space="0"/>
                  </w:tcBorders>
                  <w:vAlign w:val="center"/>
                </w:tcPr>
                <w:p w14:paraId="21963F24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2023</w:t>
                  </w:r>
                </w:p>
              </w:tc>
              <w:tc>
                <w:tcPr>
                  <w:tcW w:w="862" w:type="pct"/>
                  <w:tcBorders>
                    <w:bottom w:val="single" w:color="auto" w:sz="4" w:space="0"/>
                  </w:tcBorders>
                  <w:vAlign w:val="center"/>
                </w:tcPr>
                <w:p w14:paraId="769E0604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Изменение, (+;–)</w:t>
                  </w:r>
                </w:p>
              </w:tc>
              <w:tc>
                <w:tcPr>
                  <w:tcW w:w="673" w:type="pct"/>
                  <w:tcBorders>
                    <w:bottom w:val="single" w:color="auto" w:sz="4" w:space="0"/>
                  </w:tcBorders>
                  <w:vAlign w:val="center"/>
                </w:tcPr>
                <w:p w14:paraId="671F421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Рекомен-дуемые значения</w:t>
                  </w:r>
                </w:p>
              </w:tc>
            </w:tr>
            <w:tr w14:paraId="13CEC1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28" w:hRule="atLeast"/>
              </w:trPr>
              <w:tc>
                <w:tcPr>
                  <w:tcW w:w="303" w:type="pct"/>
                  <w:vAlign w:val="center"/>
                </w:tcPr>
                <w:p w14:paraId="2A721CCB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109" w:type="pct"/>
                  <w:vAlign w:val="center"/>
                </w:tcPr>
                <w:p w14:paraId="0785A8E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024" w:type="pct"/>
                  <w:tcBorders>
                    <w:bottom w:val="single" w:color="auto" w:sz="4" w:space="0"/>
                  </w:tcBorders>
                  <w:vAlign w:val="center"/>
                </w:tcPr>
                <w:p w14:paraId="5635A1D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029" w:type="pct"/>
                  <w:tcBorders>
                    <w:bottom w:val="single" w:color="auto" w:sz="4" w:space="0"/>
                  </w:tcBorders>
                  <w:vAlign w:val="center"/>
                </w:tcPr>
                <w:p w14:paraId="7C696FD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862" w:type="pct"/>
                  <w:tcBorders>
                    <w:bottom w:val="single" w:color="auto" w:sz="4" w:space="0"/>
                  </w:tcBorders>
                  <w:vAlign w:val="center"/>
                </w:tcPr>
                <w:p w14:paraId="331D9E63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673" w:type="pct"/>
                  <w:tcBorders>
                    <w:bottom w:val="single" w:color="auto" w:sz="4" w:space="0"/>
                  </w:tcBorders>
                  <w:vAlign w:val="center"/>
                </w:tcPr>
                <w:p w14:paraId="5A9A6A5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14:paraId="788C7A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60" w:hRule="atLeast"/>
              </w:trPr>
              <w:tc>
                <w:tcPr>
                  <w:tcW w:w="303" w:type="pct"/>
                  <w:vAlign w:val="center"/>
                </w:tcPr>
                <w:p w14:paraId="4A21EEA8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109" w:type="pct"/>
                  <w:vAlign w:val="center"/>
                </w:tcPr>
                <w:p w14:paraId="2B5542F5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Коэффициент</w:t>
                  </w:r>
                </w:p>
                <w:p w14:paraId="1764A3F0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текущей</w:t>
                  </w:r>
                </w:p>
                <w:p w14:paraId="06FB958B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ликвидности</w:t>
                  </w:r>
                </w:p>
              </w:tc>
              <w:tc>
                <w:tcPr>
                  <w:tcW w:w="1024" w:type="pct"/>
                  <w:tcBorders>
                    <w:top w:val="nil"/>
                    <w:bottom w:val="single" w:color="auto" w:sz="4" w:space="0"/>
                  </w:tcBorders>
                  <w:vAlign w:val="center"/>
                </w:tcPr>
                <w:p w14:paraId="4ABB91F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0,62</w:t>
                  </w:r>
                </w:p>
              </w:tc>
              <w:tc>
                <w:tcPr>
                  <w:tcW w:w="1029" w:type="pct"/>
                  <w:tcBorders>
                    <w:top w:val="nil"/>
                    <w:bottom w:val="single" w:color="auto" w:sz="4" w:space="0"/>
                  </w:tcBorders>
                  <w:vAlign w:val="center"/>
                </w:tcPr>
                <w:p w14:paraId="7030A35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0,44</w:t>
                  </w:r>
                </w:p>
              </w:tc>
              <w:tc>
                <w:tcPr>
                  <w:tcW w:w="862" w:type="pct"/>
                  <w:tcBorders>
                    <w:top w:val="nil"/>
                    <w:bottom w:val="single" w:color="auto" w:sz="4" w:space="0"/>
                  </w:tcBorders>
                  <w:vAlign w:val="center"/>
                </w:tcPr>
                <w:p w14:paraId="189865A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–0,18</w:t>
                  </w:r>
                </w:p>
              </w:tc>
              <w:tc>
                <w:tcPr>
                  <w:tcW w:w="673" w:type="pct"/>
                  <w:tcBorders>
                    <w:top w:val="nil"/>
                    <w:bottom w:val="single" w:color="auto" w:sz="4" w:space="0"/>
                  </w:tcBorders>
                  <w:vAlign w:val="center"/>
                </w:tcPr>
                <w:p w14:paraId="624EB82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sym w:font="Symbol" w:char="F0B3"/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</w:tr>
            <w:tr w14:paraId="206606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60" w:hRule="atLeast"/>
              </w:trPr>
              <w:tc>
                <w:tcPr>
                  <w:tcW w:w="303" w:type="pct"/>
                  <w:vAlign w:val="center"/>
                </w:tcPr>
                <w:p w14:paraId="018A2CD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109" w:type="pct"/>
                  <w:vAlign w:val="center"/>
                </w:tcPr>
                <w:p w14:paraId="64D2E66A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Коэффициент быстрой</w:t>
                  </w:r>
                </w:p>
                <w:p w14:paraId="7D373715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ликвидности</w:t>
                  </w:r>
                </w:p>
              </w:tc>
              <w:tc>
                <w:tcPr>
                  <w:tcW w:w="1024" w:type="pct"/>
                  <w:tcBorders>
                    <w:top w:val="nil"/>
                  </w:tcBorders>
                  <w:vAlign w:val="center"/>
                </w:tcPr>
                <w:p w14:paraId="27B00C1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0,01</w:t>
                  </w:r>
                </w:p>
              </w:tc>
              <w:tc>
                <w:tcPr>
                  <w:tcW w:w="1029" w:type="pct"/>
                  <w:tcBorders>
                    <w:top w:val="nil"/>
                  </w:tcBorders>
                  <w:vAlign w:val="center"/>
                </w:tcPr>
                <w:p w14:paraId="3768DE7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0,002</w:t>
                  </w:r>
                </w:p>
              </w:tc>
              <w:tc>
                <w:tcPr>
                  <w:tcW w:w="862" w:type="pct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0F2B151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–0,008</w:t>
                  </w:r>
                </w:p>
              </w:tc>
              <w:tc>
                <w:tcPr>
                  <w:tcW w:w="673" w:type="pct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11C0ECC6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0,5–1</w:t>
                  </w:r>
                </w:p>
              </w:tc>
            </w:tr>
          </w:tbl>
          <w:p w14:paraId="3DB4D849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6BC1AF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Окончание табл. 4.1</w:t>
            </w:r>
          </w:p>
          <w:tbl>
            <w:tblPr>
              <w:tblStyle w:val="1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9"/>
              <w:gridCol w:w="2347"/>
              <w:gridCol w:w="1796"/>
              <w:gridCol w:w="1985"/>
              <w:gridCol w:w="1645"/>
              <w:gridCol w:w="1328"/>
            </w:tblGrid>
            <w:tr w14:paraId="644AA66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228" w:hRule="atLeast"/>
              </w:trPr>
              <w:tc>
                <w:tcPr>
                  <w:tcW w:w="529" w:type="dxa"/>
                  <w:vAlign w:val="center"/>
                </w:tcPr>
                <w:p w14:paraId="58145D28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347" w:type="dxa"/>
                  <w:vAlign w:val="center"/>
                </w:tcPr>
                <w:p w14:paraId="5120A45D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1796" w:type="dxa"/>
                  <w:tcBorders>
                    <w:bottom w:val="single" w:color="auto" w:sz="4" w:space="0"/>
                  </w:tcBorders>
                  <w:vAlign w:val="center"/>
                </w:tcPr>
                <w:p w14:paraId="54F951E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985" w:type="dxa"/>
                  <w:tcBorders>
                    <w:bottom w:val="single" w:color="auto" w:sz="4" w:space="0"/>
                  </w:tcBorders>
                  <w:vAlign w:val="center"/>
                </w:tcPr>
                <w:p w14:paraId="4A032A32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1645" w:type="dxa"/>
                  <w:tcBorders>
                    <w:bottom w:val="single" w:color="auto" w:sz="4" w:space="0"/>
                  </w:tcBorders>
                  <w:vAlign w:val="center"/>
                </w:tcPr>
                <w:p w14:paraId="586870DA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1328" w:type="dxa"/>
                  <w:tcBorders>
                    <w:bottom w:val="single" w:color="auto" w:sz="4" w:space="0"/>
                  </w:tcBorders>
                  <w:vAlign w:val="center"/>
                </w:tcPr>
                <w:p w14:paraId="4E1A99F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  <w:tr w14:paraId="50B5A6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60" w:hRule="atLeast"/>
              </w:trPr>
              <w:tc>
                <w:tcPr>
                  <w:tcW w:w="529" w:type="dxa"/>
                  <w:tcBorders>
                    <w:bottom w:val="single" w:color="auto" w:sz="4" w:space="0"/>
                  </w:tcBorders>
                  <w:vAlign w:val="center"/>
                </w:tcPr>
                <w:p w14:paraId="52749063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347" w:type="dxa"/>
                  <w:tcBorders>
                    <w:bottom w:val="single" w:color="auto" w:sz="4" w:space="0"/>
                  </w:tcBorders>
                  <w:vAlign w:val="center"/>
                </w:tcPr>
                <w:p w14:paraId="17080062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Коэффициент</w:t>
                  </w:r>
                </w:p>
                <w:p w14:paraId="1F54E509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абсолютной</w:t>
                  </w:r>
                </w:p>
                <w:p w14:paraId="424D5BFA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ликвидности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B0D8C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0,01</w:t>
                  </w:r>
                </w:p>
              </w:tc>
              <w:tc>
                <w:tcPr>
                  <w:tcW w:w="19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vAlign w:val="center"/>
                </w:tcPr>
                <w:p w14:paraId="21DC947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0,002</w:t>
                  </w:r>
                </w:p>
              </w:tc>
              <w:tc>
                <w:tcPr>
                  <w:tcW w:w="1645" w:type="dxa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48B257C8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–0,008</w:t>
                  </w:r>
                </w:p>
              </w:tc>
              <w:tc>
                <w:tcPr>
                  <w:tcW w:w="1328" w:type="dxa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3EAE18D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sym w:font="Symbol" w:char="F0B3"/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0,2</w:t>
                  </w:r>
                </w:p>
              </w:tc>
            </w:tr>
            <w:tr w14:paraId="50D614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960" w:hRule="atLeast"/>
              </w:trPr>
              <w:tc>
                <w:tcPr>
                  <w:tcW w:w="529" w:type="dxa"/>
                  <w:tcBorders>
                    <w:bottom w:val="single" w:color="auto" w:sz="4" w:space="0"/>
                  </w:tcBorders>
                  <w:vAlign w:val="center"/>
                </w:tcPr>
                <w:p w14:paraId="1E27D188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347" w:type="dxa"/>
                  <w:tcBorders>
                    <w:bottom w:val="single" w:color="auto" w:sz="4" w:space="0"/>
                  </w:tcBorders>
                  <w:vAlign w:val="center"/>
                </w:tcPr>
                <w:p w14:paraId="56ADA120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Коэффициент платежеспособности</w:t>
                  </w:r>
                </w:p>
              </w:tc>
              <w:tc>
                <w:tcPr>
                  <w:tcW w:w="1796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9394DC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0,62</w:t>
                  </w:r>
                </w:p>
              </w:tc>
              <w:tc>
                <w:tcPr>
                  <w:tcW w:w="19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vAlign w:val="center"/>
                </w:tcPr>
                <w:p w14:paraId="1459CBF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0,44</w:t>
                  </w:r>
                </w:p>
              </w:tc>
              <w:tc>
                <w:tcPr>
                  <w:tcW w:w="1645" w:type="dxa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239F869F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–0,18</w:t>
                  </w:r>
                </w:p>
              </w:tc>
              <w:tc>
                <w:tcPr>
                  <w:tcW w:w="1328" w:type="dxa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474E0FBC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sym w:font="Symbol" w:char="F03E"/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</w:tbl>
          <w:p w14:paraId="0EE7D91F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81F4A9C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Иллюстрации</w:t>
            </w:r>
          </w:p>
          <w:p w14:paraId="06553AEE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3C977643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Иллюстрации (чертежи, графики, схемы, в том числе структурно-логические, диаграммы, фотоснимки, рисунки) следует располагать в тексте после их первого упоминания.</w:t>
            </w:r>
          </w:p>
          <w:p w14:paraId="31606607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Все иллюстрации именуются в тексте рисунками. Нумерация рисунков может быть сквозной по всему отчету или осуществляться в пределах раздела, например, «Рисунок 1» или «Рисунок 1.1» (если в отчете только одна иллюстрация, ее не нумеруют и не указывают название). Высота шрифта – 12пт.</w:t>
            </w:r>
          </w:p>
          <w:p w14:paraId="4A8A23CF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Подпись или название рисунка, раскрывающее его содержание, помещают под рисунком и всегда начинают с прописной буквы, например:</w:t>
            </w:r>
          </w:p>
          <w:p w14:paraId="31D59E6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6A859A10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Рисунок 1 – Динамика доходов и расходов ПАО «Курс»</w:t>
            </w:r>
          </w:p>
          <w:p w14:paraId="229857E2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За 2020-2023 гг., тыс. руб.</w:t>
            </w:r>
          </w:p>
          <w:p w14:paraId="2B535B14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На все иллюстрации в тексте обязательно должны быть ссылки.</w:t>
            </w:r>
          </w:p>
          <w:p w14:paraId="6BE98DD4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5708FC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Ссылки и сноски</w:t>
            </w:r>
          </w:p>
          <w:p w14:paraId="011FC64F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03029D1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Любое заимствование из литературного источника (цитирование, заимствование положений, формул, таблиц, отсылка к другому изданию и т.д.) должно иметь ссылку. Согласно ГОСТу Р 7.0.5–2008, библиографические ссылки бывают:</w:t>
            </w:r>
          </w:p>
          <w:p w14:paraId="2ED60FD0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внутритекстовые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помещенные в тексте документа;</w:t>
            </w:r>
          </w:p>
          <w:p w14:paraId="1C7A9CAD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подстрочные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вынесенные из текста вниз полосы документа (в сноску);</w:t>
            </w:r>
          </w:p>
          <w:p w14:paraId="1FC39A7E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затекстовые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вынесенные за текст документа или его части (в выноску).</w:t>
            </w:r>
          </w:p>
          <w:p w14:paraId="3897491B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В ссылках на структурные части текста указывают номера раздела (со словом «раздел»), приложений (со словом «приложение»).</w:t>
            </w:r>
          </w:p>
          <w:p w14:paraId="05390AC2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8"/>
                <w:szCs w:val="28"/>
                <w:lang w:eastAsia="ru-RU"/>
              </w:rPr>
              <w:t>Например: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6"/>
                <w:sz w:val="28"/>
                <w:szCs w:val="28"/>
                <w:lang w:eastAsia="ru-RU"/>
              </w:rPr>
              <w:t xml:space="preserve"> «…в соответствии с разделом 2.»; </w:t>
            </w: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lang w:eastAsia="ru-RU"/>
              </w:rPr>
              <w:t>«…как указано в приложении 1»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.</w:t>
            </w:r>
          </w:p>
          <w:p w14:paraId="695E8605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Ссылки на таблицы, рисунки, приложения заключаются в круглые скобки.</w:t>
            </w:r>
          </w:p>
          <w:p w14:paraId="3B11A6C5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pacing w:val="-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8"/>
                <w:szCs w:val="28"/>
                <w:lang w:eastAsia="ru-RU"/>
              </w:rPr>
              <w:t>При ссылке на использованный источник из списка источников рекомендуется сам источник в тексте отчета не называть, а в квадратных скобках проставлять номер, под которым он значится в списке. В необходимых случаях (обычно при использовании цифровых данных или цитат) указываются и страницы данного текстового фрагмента, на которых содержатся сведения о предмете речи, например, [6, с. 4–5].</w:t>
            </w:r>
          </w:p>
          <w:p w14:paraId="25FBBE1F">
            <w:pPr>
              <w:spacing w:after="0" w:line="240" w:lineRule="auto"/>
              <w:ind w:firstLine="709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Ссылки в тексте на номер рисунка, таблицы, страницы пишут сокращенно и без знака «№», например: </w:t>
            </w:r>
            <w:r>
              <w:rPr>
                <w:rFonts w:ascii="Times New Roman" w:hAnsi="Times New Roman" w:eastAsia="Times New Roman" w:cs="Times New Roman"/>
                <w:i/>
                <w:iCs/>
                <w:sz w:val="28"/>
                <w:szCs w:val="28"/>
                <w:lang w:eastAsia="ru-RU"/>
              </w:rPr>
              <w:t>рис. 1.1; табл. 2.1; с. 105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.</w:t>
            </w:r>
          </w:p>
          <w:p w14:paraId="649B0AD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отчете допускается использование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сносок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помещаемых внизу страницы примечаний, библиографических ссылок, перевода иноязычного текста, то есть комментариев, связанные с основным текстом знаком ссылки. Постраничные сноски могут нумероваться в пределах одной страницы или иметь сквозную нумерацию по тексту отчета; например,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… в последние годы все большее количество специалистов используют в своей деятельности ПЭВМ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perscript"/>
              </w:rPr>
              <w:footnoteReference w:id="0"/>
            </w:r>
          </w:p>
          <w:p w14:paraId="4EA5FD23">
            <w:pPr>
              <w:spacing w:after="0" w:line="240" w:lineRule="auto"/>
              <w:ind w:left="1044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05546C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Нумерация страниц</w:t>
            </w:r>
          </w:p>
          <w:p w14:paraId="022927E8">
            <w:pPr>
              <w:spacing w:after="0" w:line="240" w:lineRule="auto"/>
              <w:ind w:firstLine="709"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374652BD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В отчете осуществляется сквозная нумерация страниц, начиная с титульного листа.</w:t>
            </w:r>
          </w:p>
          <w:p w14:paraId="7506E5CD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Порядковый номер страницы следует проставлять в середине верхнего поля страницы (на титульном листе, листе рабочего графика и индивидуального задания, листе содержания и на первом листе введения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номера страниц не проставляются). Первой пронумерованной должна быть четвертая страница.</w:t>
            </w:r>
          </w:p>
          <w:p w14:paraId="134DAE17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титульный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лист – с. 1;</w:t>
            </w:r>
          </w:p>
          <w:p w14:paraId="4E07A3CB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рабочий график и индивидуальное задание на практику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– с. 2;</w:t>
            </w:r>
          </w:p>
          <w:p w14:paraId="4D35FABC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дневник – с. 3</w:t>
            </w:r>
          </w:p>
          <w:p w14:paraId="2D0E8A98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содержание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– с. 4;</w:t>
            </w:r>
          </w:p>
          <w:p w14:paraId="6947D381">
            <w:pPr>
              <w:numPr>
                <w:ilvl w:val="0"/>
                <w:numId w:val="2"/>
              </w:numPr>
              <w:tabs>
                <w:tab w:val="left" w:pos="993"/>
                <w:tab w:val="left" w:pos="1562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введение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– с. 5 </w:t>
            </w:r>
          </w:p>
          <w:p w14:paraId="5A354EF5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Страницы следует нумеровать арабскими цифрами, без знака №. </w:t>
            </w:r>
          </w:p>
          <w:p w14:paraId="68BC306A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Иллюстрации, таблицы, расположенные на отдельных листах, включаются в общую нумерацию страниц.</w:t>
            </w:r>
          </w:p>
          <w:p w14:paraId="377F65A2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Страницы приложений не нумеруются.</w:t>
            </w:r>
          </w:p>
          <w:p w14:paraId="302A8FA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  <w:p w14:paraId="7F6C7555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  <w:t>Список источников</w:t>
            </w:r>
          </w:p>
          <w:p w14:paraId="14217A01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eastAsia="Times New Roman" w:cs="Times New Roman"/>
                <w:i/>
                <w:sz w:val="28"/>
                <w:szCs w:val="28"/>
                <w:lang w:eastAsia="ru-RU"/>
              </w:rPr>
            </w:pPr>
          </w:p>
          <w:p w14:paraId="01843EC6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Элементы списка располагаются в следующем порядке:</w:t>
            </w:r>
          </w:p>
          <w:p w14:paraId="48FBCA82">
            <w:pPr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Законодательные акты и прочие нормативные правовые акты (федеральные конституционные законы, федеральные законы, указы Президента Российской Федерации, постановления Правительства Российской Федерации, нормативные правые акты федеральных органов исполнительной власти, законы и иные нормативные акты субъектов Российской Федерации).</w:t>
            </w:r>
          </w:p>
          <w:p w14:paraId="4666ACE6">
            <w:pPr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Статистические источники в хронологическом порядке (официальные сборники, обзоры и т.д.).</w:t>
            </w:r>
          </w:p>
          <w:p w14:paraId="351C1F56">
            <w:pPr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Отечественные и зарубежные издания (многотомные собрания сочинений, книги, монографии, брошюры и т.д.).</w:t>
            </w:r>
          </w:p>
          <w:p w14:paraId="6699D0A5">
            <w:pPr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Периодические издания (газеты, журналы).</w:t>
            </w:r>
          </w:p>
          <w:p w14:paraId="6852AFA4">
            <w:pPr>
              <w:numPr>
                <w:ilvl w:val="0"/>
                <w:numId w:val="3"/>
              </w:numPr>
              <w:tabs>
                <w:tab w:val="left" w:pos="1134"/>
              </w:tabs>
              <w:spacing w:after="0" w:line="240" w:lineRule="auto"/>
              <w:ind w:left="0" w:firstLine="709"/>
              <w:contextualSpacing/>
              <w:jc w:val="both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Специальные виды актов нормативно-технического регулирования (технические регламенты ЕврАзЭС, ГОСТ, ТУ), патентные документы и т.п. </w:t>
            </w:r>
          </w:p>
          <w:p w14:paraId="20BA2086">
            <w:pPr>
              <w:tabs>
                <w:tab w:val="left" w:pos="540"/>
                <w:tab w:val="left" w:pos="900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Библиографическое описание источников в списке литературы должно быть приведено в том виде, в котором оно даётся в источнике, или, если такая информация отсутствует, оформляется согласно ГОСТ Р 7.0.5-2008. Библиографическая ссылка. Общие требования и правила составления.</w:t>
            </w:r>
          </w:p>
          <w:p w14:paraId="365F7F30">
            <w:pPr>
              <w:tabs>
                <w:tab w:val="left" w:pos="540"/>
              </w:tabs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4A354A">
            <w:pPr>
              <w:tabs>
                <w:tab w:val="left" w:pos="540"/>
              </w:tabs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Приложения</w:t>
            </w:r>
          </w:p>
          <w:p w14:paraId="7C49D55F">
            <w:pPr>
              <w:tabs>
                <w:tab w:val="left" w:pos="540"/>
              </w:tabs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400F45C3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Каждое приложение должно начинаться с новой страницы. В правом верхнем углу пишется слово «Приложение» и указывается номер (без знака №) арабскими цифрами (если используется более одного приложения), например, </w:t>
            </w:r>
            <w:r>
              <w:rPr>
                <w:rFonts w:ascii="Times New Roman" w:hAnsi="Times New Roman" w:cs="Times New Roman"/>
                <w:i/>
                <w:iCs/>
                <w:spacing w:val="-2"/>
                <w:sz w:val="28"/>
                <w:szCs w:val="28"/>
              </w:rPr>
              <w:t xml:space="preserve">Приложение 1, Приложение 2 </w:t>
            </w: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 т.д.</w:t>
            </w:r>
          </w:p>
          <w:p w14:paraId="60A9F6AD">
            <w:pPr>
              <w:spacing w:after="0" w:line="240" w:lineRule="auto"/>
              <w:ind w:firstLine="708"/>
              <w:contextualSpacing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Если приложение занимает более одной страницы, то на его последней странице указывают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«Окончание прил. 1»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а на промежуточных –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«Продолжение прил. 1»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A1A9355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  <w:p w14:paraId="70A34115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7.3. Проверка отчета о практике</w:t>
            </w:r>
          </w:p>
          <w:p w14:paraId="0F4C19FF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  <w:highlight w:val="green"/>
              </w:rPr>
            </w:pPr>
          </w:p>
          <w:p w14:paraId="1F36EF69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</w:rPr>
              <w:t xml:space="preserve">Обучающийся в течение недели по окончании практики предоставляет на проверку руководителю от кафедры теоретической и прикладной экономики отчет по практике со всеми документами. </w:t>
            </w:r>
          </w:p>
          <w:p w14:paraId="7D7379F3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8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</w:rPr>
              <w:t xml:space="preserve">Руководитель проверяет отчет и дает заключение о допуске отчета к защите, в котором указывается рекомендуемая оценка прохождения практики (Отзыв о работе практиканта (Приложение 4)).  </w:t>
            </w:r>
          </w:p>
          <w:p w14:paraId="758EC9CF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</w:rPr>
              <w:t>При обнаружении существенных недостатков, отчет может быть возвращен обучающемуся для доработки в соответствии с указанными замечаниями.</w:t>
            </w:r>
          </w:p>
          <w:p w14:paraId="06F6F90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  <w:p w14:paraId="35CF4131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7.4. Защита отчета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 практике</w:t>
            </w:r>
          </w:p>
          <w:p w14:paraId="7A001FF0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green"/>
              </w:rPr>
            </w:pPr>
          </w:p>
          <w:p w14:paraId="47725A37">
            <w:pPr>
              <w:spacing w:after="0" w:line="240" w:lineRule="auto"/>
              <w:ind w:firstLine="567"/>
              <w:jc w:val="both"/>
              <w:rPr>
                <w:rFonts w:ascii="Calibri" w:hAnsi="Calibri" w:eastAsia="Calibri" w:cs="Times New Roman"/>
                <w:highlight w:val="green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Защита отчета о практике проходит после проверки отчета руководителем практики от кафедры и внесения необходимых изменений обучающимся при наличии замечаний.</w:t>
            </w:r>
            <w:r>
              <w:rPr>
                <w:rFonts w:ascii="Calibri" w:hAnsi="Calibri" w:eastAsia="Calibri" w:cs="Times New Roman"/>
                <w:highlight w:val="green"/>
              </w:rPr>
              <w:t xml:space="preserve">  </w:t>
            </w:r>
          </w:p>
          <w:p w14:paraId="2AC4DC0A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Руководитель практики от кафедры организует защиту отчетов по практике обучающихся, может приглашать преподавателей кафедры.</w:t>
            </w:r>
          </w:p>
          <w:p w14:paraId="30D397C5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Процедура защиты отчета включает доклад и презентацию обучающегося о проделанной работе и ответы на вопросы.</w:t>
            </w:r>
          </w:p>
          <w:p w14:paraId="687F3758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bookmarkStart w:id="0" w:name="_Hlk165445249"/>
            <w:r>
              <w:rPr>
                <w:rFonts w:ascii="Times New Roman" w:hAnsi="Times New Roman" w:eastAsia="Calibri" w:cs="Times New Roman"/>
                <w:sz w:val="28"/>
                <w:szCs w:val="28"/>
              </w:rPr>
              <w:t>Оценка результатов прохождения практики и выполнения индивидуального задания</w:t>
            </w:r>
            <w:r>
              <w:rPr>
                <w:rFonts w:ascii="Calibri" w:hAnsi="Calibri" w:eastAsia="Calibri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8"/>
                <w:szCs w:val="28"/>
                <w:lang w:eastAsia="ru-RU"/>
              </w:rPr>
              <w:t>оценивается по 5-балльной шкале</w:t>
            </w:r>
            <w:bookmarkStart w:id="1" w:name="_Hlk165118509"/>
            <w:r>
              <w:rPr>
                <w:rFonts w:ascii="Times New Roman" w:hAnsi="Times New Roman" w:eastAsia="Times New Roman" w:cs="Times New Roman"/>
                <w:spacing w:val="1"/>
                <w:sz w:val="28"/>
                <w:szCs w:val="28"/>
                <w:lang w:eastAsia="ru-RU"/>
              </w:rPr>
              <w:t xml:space="preserve">. </w:t>
            </w:r>
            <w:bookmarkEnd w:id="1"/>
            <w:r>
              <w:rPr>
                <w:rFonts w:ascii="Times New Roman" w:hAnsi="Times New Roman" w:eastAsia="Times New Roman" w:cs="Times New Roman"/>
                <w:spacing w:val="1"/>
                <w:sz w:val="28"/>
                <w:szCs w:val="28"/>
                <w:lang w:eastAsia="ru-RU"/>
              </w:rPr>
              <w:t xml:space="preserve">По итогам практики и результатам защиты каждому обучающемуся выставляется «зачет с оценкой». </w:t>
            </w:r>
          </w:p>
          <w:bookmarkEnd w:id="0"/>
          <w:p w14:paraId="7212FAC8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Cs/>
                <w:sz w:val="28"/>
                <w:szCs w:val="28"/>
              </w:rPr>
              <w:t>Итоговая оценка защиты отчета выставляется на титульном листе работы, в зачетной ведомости и зачетной книжке обучающегося.</w:t>
            </w:r>
          </w:p>
        </w:tc>
      </w:tr>
      <w:tr w14:paraId="1B3064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24" w:type="dxa"/>
          </w:tcPr>
          <w:p w14:paraId="7F682652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3566DE1A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5A449A7B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52B0B41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77A780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425" w:hRule="atLeast"/>
        </w:trPr>
        <w:tc>
          <w:tcPr>
            <w:tcW w:w="9792" w:type="dxa"/>
            <w:gridSpan w:val="3"/>
          </w:tcPr>
          <w:tbl>
            <w:tblPr>
              <w:tblStyle w:val="12"/>
              <w:tblW w:w="9519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498"/>
              <w:gridCol w:w="7"/>
              <w:gridCol w:w="7"/>
              <w:gridCol w:w="7"/>
            </w:tblGrid>
            <w:tr w14:paraId="01F8E3C2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3"/>
                <w:wAfter w:w="21" w:type="dxa"/>
                <w:trHeight w:val="345" w:hRule="atLeast"/>
              </w:trPr>
              <w:tc>
                <w:tcPr>
                  <w:tcW w:w="9498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tbl>
                  <w:tblPr>
                    <w:tblStyle w:val="12"/>
                    <w:tblW w:w="0" w:type="auto"/>
                    <w:tblInd w:w="0" w:type="dxa"/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418"/>
                  </w:tblGrid>
                  <w:tr w14:paraId="48AD5FFE">
                    <w:tblPrEx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5" w:hRule="atLeast"/>
                    </w:trPr>
                    <w:tc>
                      <w:tcPr>
                        <w:tcW w:w="9418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14:paraId="12C10FA1">
                        <w:pPr>
                          <w:spacing w:after="0" w:line="240" w:lineRule="auto"/>
                          <w:ind w:firstLine="567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  <w:t xml:space="preserve">8.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  <w:t xml:space="preserve">ФОНД ОЦЕНОЧНЫХ СРЕДСТВ ДЛЯ ПРОВЕДЕНИЯ </w:t>
                        </w:r>
                      </w:p>
                      <w:p w14:paraId="73CD3BCB">
                        <w:pPr>
                          <w:spacing w:after="0" w:line="240" w:lineRule="auto"/>
                          <w:ind w:firstLine="567"/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  <w:t xml:space="preserve">ПРОМЕЖУТОЧНОЙ АТТЕСТАЦИИ ОБУЧАЮЩИХСЯ </w:t>
                        </w:r>
                      </w:p>
                      <w:p w14:paraId="3C2F3E45">
                        <w:pPr>
                          <w:spacing w:after="0" w:line="240" w:lineRule="auto"/>
                          <w:ind w:firstLine="567"/>
                          <w:jc w:val="center"/>
                          <w:rPr>
                            <w:rFonts w:ascii="Times New Roman" w:hAnsi="Times New Roman" w:eastAsia="Times New Roman" w:cs="Times New Roman"/>
                            <w:sz w:val="28"/>
                            <w:szCs w:val="28"/>
                            <w:highlight w:val="yellow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0000"/>
                            <w:sz w:val="28"/>
                            <w:szCs w:val="28"/>
                          </w:rPr>
                          <w:t>ПО ПРАКТИКЕ</w:t>
                        </w:r>
                      </w:p>
                    </w:tc>
                  </w:tr>
                </w:tbl>
                <w:p w14:paraId="7DE23BDA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0"/>
                      <w:szCs w:val="20"/>
                      <w:highlight w:val="yellow"/>
                    </w:rPr>
                  </w:pPr>
                </w:p>
              </w:tc>
            </w:tr>
            <w:tr w14:paraId="77F0F9F5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498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25A84B99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Промежуточная аттестация обеспечивает оценивание окончательных результатов прохождения практики в форме зачета с оценкой.</w:t>
                  </w:r>
                </w:p>
                <w:p w14:paraId="282E521E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Неудовлетворительные результаты промежуточной аттестации по практике или не прохождение промежуточной аттестации по практике при отсутствии уважительных причин признаются академической задолженностью.</w:t>
                  </w:r>
                </w:p>
                <w:p w14:paraId="606EFC5C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0"/>
                    </w:rPr>
                    <w:t>Оценочные средства для проведения промежуточной аттестации представлены в Фонде оценочных средств для проведения промежуточной аттестации обучающихся по практике.</w:t>
                  </w:r>
                </w:p>
                <w:p w14:paraId="54755E13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"/>
                      <w:szCs w:val="20"/>
                    </w:rPr>
                  </w:pPr>
                </w:p>
              </w:tc>
              <w:tc>
                <w:tcPr>
                  <w:tcW w:w="7" w:type="dxa"/>
                </w:tcPr>
                <w:p w14:paraId="1A63B020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"/>
                      <w:szCs w:val="20"/>
                    </w:rPr>
                  </w:pPr>
                </w:p>
              </w:tc>
              <w:tc>
                <w:tcPr>
                  <w:tcW w:w="7" w:type="dxa"/>
                </w:tcPr>
                <w:p w14:paraId="28B7A951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"/>
                      <w:szCs w:val="20"/>
                    </w:rPr>
                  </w:pPr>
                </w:p>
              </w:tc>
              <w:tc>
                <w:tcPr>
                  <w:tcW w:w="7" w:type="dxa"/>
                </w:tcPr>
                <w:p w14:paraId="106B2A4A">
                  <w:pPr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"/>
                      <w:szCs w:val="20"/>
                    </w:rPr>
                  </w:pPr>
                </w:p>
              </w:tc>
            </w:tr>
          </w:tbl>
          <w:p w14:paraId="214FB9C3">
            <w:pPr>
              <w:spacing w:after="0" w:line="240" w:lineRule="auto"/>
              <w:ind w:firstLine="567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40166B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4" w:type="dxa"/>
          </w:tcPr>
          <w:p w14:paraId="5EA04CA2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006DD5A6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15ED703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62835663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37AEC4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24" w:type="dxa"/>
          </w:tcPr>
          <w:p w14:paraId="62D66643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6FF0680A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578ECDC9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22A42423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7C99D1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425" w:hRule="atLeast"/>
        </w:trPr>
        <w:tc>
          <w:tcPr>
            <w:tcW w:w="9792" w:type="dxa"/>
            <w:gridSpan w:val="3"/>
          </w:tcPr>
          <w:tbl>
            <w:tblPr>
              <w:tblStyle w:val="12"/>
              <w:tblpPr w:leftFromText="180" w:rightFromText="180" w:vertAnchor="text" w:horzAnchor="margin" w:tblpY="11"/>
              <w:tblOverlap w:val="never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14"/>
            </w:tblGrid>
            <w:tr w14:paraId="500DAB32">
              <w:trPr>
                <w:trHeight w:val="345" w:hRule="atLeast"/>
              </w:trPr>
              <w:tc>
                <w:tcPr>
                  <w:tcW w:w="92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7AC6E43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 xml:space="preserve">9. ПЕРЕЧЕНЬ УЧЕБНОЙ ЛИТЕРАТУРЫ И РЕСУРСОВ СЕТИ </w:t>
                  </w:r>
                </w:p>
                <w:p w14:paraId="5F14424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«ИНТЕРНЕТ», НЕОБХОДИМЫХ ДЛЯ ПРОВЕДЕНИЯ ПРАКТИКИ</w:t>
                  </w:r>
                </w:p>
              </w:tc>
            </w:tr>
          </w:tbl>
          <w:p w14:paraId="38ADE01C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506144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24" w:type="dxa"/>
          </w:tcPr>
          <w:p w14:paraId="1F84D2FE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505753B8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4D2FB2F4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6F540022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680A80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24" w:type="dxa"/>
          </w:tcPr>
          <w:p w14:paraId="6A75201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47AD353B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789300F1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47629F2B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39ADA6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1" w:type="dxa"/>
          <w:trHeight w:val="528" w:hRule="atLeast"/>
        </w:trPr>
        <w:tc>
          <w:tcPr>
            <w:tcW w:w="24" w:type="dxa"/>
          </w:tcPr>
          <w:p w14:paraId="2D9E5F37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48" w:type="dxa"/>
            <w:gridSpan w:val="3"/>
          </w:tcPr>
          <w:tbl>
            <w:tblPr>
              <w:tblStyle w:val="12"/>
              <w:tblpPr w:leftFromText="180" w:rightFromText="180" w:vertAnchor="text" w:horzAnchor="margin" w:tblpY="-266"/>
              <w:tblOverlap w:val="never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42"/>
            </w:tblGrid>
            <w:tr w14:paraId="6E85C09F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0" w:hRule="atLeast"/>
              </w:trPr>
              <w:tc>
                <w:tcPr>
                  <w:tcW w:w="9342" w:type="dxa"/>
                  <w:tcMar>
                    <w:top w:w="20" w:type="dxa"/>
                    <w:left w:w="40" w:type="dxa"/>
                    <w:bottom w:w="20" w:type="dxa"/>
                    <w:right w:w="40" w:type="dxa"/>
                  </w:tcMar>
                </w:tcPr>
                <w:p w14:paraId="170E2AAE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0"/>
                    </w:rPr>
                    <w:t>9.1. Основная литература</w:t>
                  </w:r>
                </w:p>
                <w:p w14:paraId="075BE9D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0"/>
                    </w:rPr>
                  </w:pPr>
                </w:p>
                <w:p w14:paraId="6DA956A9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Calibri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 Экономика предприятия: учебник для вузов / Е. Н. Клочкова, В. И. Кузнецов, Т. Е. Платонова, Е. С. Дарда; под редакцией Е. Н. Клочковой. — 2-е изд., перераб. и доп. — Москва : Издательство Юрайт, 2022. — 382 с. — (Высшее образование). — ISBN 978-5-534-13664-7. — Текст : электронный // Образовательная платформа Юрайт [сайт].</w:t>
                  </w:r>
                </w:p>
                <w:p w14:paraId="637674F5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2.Экономический анализ в 2 ч. Часть 1.: учебник для вузов / Н. В. Войтоловский [и др.]; под редакцией Н. В. Войтоловского, А. П. Калининой, И. И. Мазуровой. — 7-е изд., перераб. и доп. — Москва : Издательство Юрайт, 2022. — 291 с. — (Высшее образование). — ISBN 978-5-534-10997-9. — Текст: электронный // Образовательная платформа Юрайт [сайт]. — URL: </w:t>
                  </w:r>
                  <w:r>
                    <w:fldChar w:fldCharType="begin"/>
                  </w:r>
                  <w:r>
                    <w:instrText xml:space="preserve"> HYPERLINK "https://urait.ru/bcode/493027" </w:instrText>
                  </w:r>
                  <w:r>
                    <w:fldChar w:fldCharType="separate"/>
                  </w:r>
                  <w:r>
                    <w:rPr>
                      <w:rStyle w:val="15"/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>https://urait.ru/bcode/493027</w:t>
                  </w:r>
                  <w:r>
                    <w:rPr>
                      <w:rStyle w:val="15"/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fldChar w:fldCharType="end"/>
                  </w:r>
                </w:p>
                <w:p w14:paraId="71A4B623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>3.Экономический анализ в 2 ч. Часть 2.: учебник для вузов / Н. В. Войтоловский [и др.]; под редакцией Н. В. Войтоловского, А. П. Калининой, И. И. Мазуровой. — 7-е изд., перераб. и доп. — Москва : Издательство Юрайт, 2022. — 302 с. — (Высшее образование). — ISBN 978-5-534-10999-3. — Текст: электронный // Образовательная платформа Юрайт [сайт]. — URL: https://urait.ru/bcode/493028</w:t>
                  </w:r>
                </w:p>
                <w:p w14:paraId="1817029F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>4.Экономическая теория: учебник / М.А. Сажина, Г.Г. Чибриков. — 3-е изд., перераб. и доп. — М.: ИД «ФОРУМ» : ИНФРА-М, 2019. — 608 с. — (Классический университетский учебник). - Режим доступа: "http://znanium.com/go.php?id=987769"</w:t>
                  </w:r>
                </w:p>
                <w:p w14:paraId="01BA7EDC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5.Воронцовский, А. В. Управление рисками: учебник и практикум для вузов / А. В. Воронцовский. — 2-е изд. — Москва: Издательство Юрайт, 2021. — 485 с. — (Высшее образование). — ISBN 978-5-534-12206-0. — Текст: электронный // Образовательная платформа Юрайт [сайт]. — URL: </w:t>
                  </w:r>
                  <w:r>
                    <w:fldChar w:fldCharType="begin"/>
                  </w:r>
                  <w:r>
                    <w:instrText xml:space="preserve"> HYPERLINK "https://urait.ru/bcode/489580" </w:instrText>
                  </w:r>
                  <w:r>
                    <w:fldChar w:fldCharType="separate"/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>https://urait.ru/bcode/489580</w:t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fldChar w:fldCharType="end"/>
                  </w:r>
                </w:p>
                <w:p w14:paraId="7EA1BEF5">
                  <w:pPr>
                    <w:spacing w:after="0" w:line="240" w:lineRule="auto"/>
                    <w:ind w:left="244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</w:p>
                <w:p w14:paraId="203A6057">
                  <w:pPr>
                    <w:spacing w:after="0" w:line="240" w:lineRule="auto"/>
                    <w:ind w:left="244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9.2. Дополнительная учебная литература</w:t>
                  </w:r>
                </w:p>
                <w:p w14:paraId="026800A8">
                  <w:pPr>
                    <w:spacing w:after="0" w:line="240" w:lineRule="auto"/>
                    <w:ind w:left="244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</w:p>
                <w:p w14:paraId="537BD747">
                  <w:pPr>
                    <w:spacing w:after="0" w:line="240" w:lineRule="auto"/>
                    <w:ind w:firstLine="66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>6.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Корнеева, И. В.  Экономика фирмы. Практикум : учебное пособие для вузов / И. В. Корнеева, Г. Н. Русакова. — Москва : Издательство Юрайт, 2022. — 123 с. — (Высшее образование).</w:t>
                  </w:r>
                </w:p>
                <w:p w14:paraId="3A9C973A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  <w:t xml:space="preserve">7.Шадрина, Г. В.  Теория экономического анализа : учебник и практикум для вузов / Г. В. Шадрина. — Москва : Издательство Юрайт, 2022. — 208 с. — (Высшее образование). — ISBN 978-5-534-01203-3. — Текст : электронный // Образовательная платформа Юрайт [сайт]. — URL: </w:t>
                  </w:r>
                  <w:r>
                    <w:fldChar w:fldCharType="begin"/>
                  </w:r>
                  <w:r>
                    <w:instrText xml:space="preserve"> HYPERLINK "https://urait.ru/bcode/491658" </w:instrText>
                  </w:r>
                  <w:r>
                    <w:fldChar w:fldCharType="separate"/>
                  </w:r>
                  <w:r>
                    <w:rPr>
                      <w:rStyle w:val="15"/>
                      <w:rFonts w:ascii="Times New Roman" w:hAnsi="Times New Roman" w:eastAsia="Calibri" w:cs="Times New Roman"/>
                      <w:sz w:val="28"/>
                      <w:szCs w:val="28"/>
                    </w:rPr>
                    <w:t>https://urait.ru/bcode/491658</w:t>
                  </w:r>
                  <w:r>
                    <w:rPr>
                      <w:rStyle w:val="15"/>
                      <w:rFonts w:ascii="Times New Roman" w:hAnsi="Times New Roman" w:eastAsia="Calibri" w:cs="Times New Roman"/>
                      <w:sz w:val="28"/>
                      <w:szCs w:val="28"/>
                    </w:rPr>
                    <w:fldChar w:fldCharType="end"/>
                  </w:r>
                </w:p>
                <w:p w14:paraId="67B122FB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  <w:t>8..</w:t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lang w:eastAsia="ru-RU"/>
                    </w:rPr>
                    <w:t xml:space="preserve">Тихомиров, Н. П. Теория риска: учебник для студентов вузов, обучающихся по экономическим специальностям / Н. П. Тихомиров, Т. М. Тихомирова. - Москва: ЮНИТИ-ДАНА, 2020. - 308 с. - ISBN 978-5-238-03413-3. - Текст: электронный. - URL: </w:t>
                  </w:r>
                  <w:r>
                    <w:fldChar w:fldCharType="begin"/>
                  </w:r>
                  <w:r>
                    <w:instrText xml:space="preserve"> HYPERLINK "https://znanium.com/catalog/product/1376400" </w:instrText>
                  </w:r>
                  <w:r>
                    <w:fldChar w:fldCharType="separate"/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u w:val="single"/>
                      <w:lang w:eastAsia="ru-RU"/>
                    </w:rPr>
                    <w:t>https://znanium.com/catalog/product/1376400</w:t>
                  </w:r>
                  <w:r>
                    <w:rPr>
                      <w:rFonts w:ascii="Times New Roman" w:hAnsi="Times New Roman" w:eastAsia="Times New Roman" w:cs="Times New Roman"/>
                      <w:bCs/>
                      <w:sz w:val="28"/>
                      <w:szCs w:val="28"/>
                      <w:u w:val="single"/>
                      <w:lang w:eastAsia="ru-RU"/>
                    </w:rPr>
                    <w:fldChar w:fldCharType="end"/>
                  </w:r>
                </w:p>
              </w:tc>
            </w:tr>
          </w:tbl>
          <w:p w14:paraId="3EC77A8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 w14:paraId="3D9FA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24" w:type="dxa"/>
          </w:tcPr>
          <w:p w14:paraId="38E0A6F9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763404BB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59D27340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  <w:tcBorders>
              <w:left w:val="nil"/>
            </w:tcBorders>
          </w:tcPr>
          <w:p w14:paraId="54072FEC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7E5BB5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 w:hRule="atLeast"/>
        </w:trPr>
        <w:tc>
          <w:tcPr>
            <w:tcW w:w="24" w:type="dxa"/>
          </w:tcPr>
          <w:p w14:paraId="076DB555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624F18CA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399CCCE8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  <w:tcBorders>
              <w:left w:val="nil"/>
            </w:tcBorders>
          </w:tcPr>
          <w:p w14:paraId="76309E0B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348397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1104" w:hRule="atLeast"/>
        </w:trPr>
        <w:tc>
          <w:tcPr>
            <w:tcW w:w="9792" w:type="dxa"/>
            <w:gridSpan w:val="3"/>
          </w:tcPr>
          <w:p w14:paraId="65B851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9.3. Ресурсы сети «Интернет»</w:t>
            </w:r>
          </w:p>
          <w:p w14:paraId="73E3F1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2A784D0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−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«Экономический анализ: теория и практика»</w:t>
            </w:r>
            <w:r>
              <w:t xml:space="preserve"> </w:t>
            </w:r>
            <w:r>
              <w:fldChar w:fldCharType="begin"/>
            </w:r>
            <w:r>
              <w:instrText xml:space="preserve"> HYPERLINK "http://www.fin-izdat.ru/journal/analiz/" </w:instrText>
            </w:r>
            <w:r>
              <w:fldChar w:fldCharType="separate"/>
            </w:r>
            <w:r>
              <w:rPr>
                <w:rStyle w:val="15"/>
                <w:rFonts w:ascii="Times New Roman" w:hAnsi="Times New Roman" w:eastAsia="Times New Roman" w:cs="Times New Roman"/>
                <w:sz w:val="28"/>
                <w:szCs w:val="28"/>
              </w:rPr>
              <w:t>www.fin-izdat.ru/journal/analiz/</w:t>
            </w:r>
            <w:r>
              <w:rPr>
                <w:rStyle w:val="15"/>
                <w:rFonts w:ascii="Times New Roman" w:hAnsi="Times New Roman" w:eastAsia="Times New Roman" w:cs="Times New Roman"/>
                <w:sz w:val="28"/>
                <w:szCs w:val="28"/>
              </w:rPr>
              <w:fldChar w:fldCharType="end"/>
            </w:r>
          </w:p>
          <w:p w14:paraId="2CA2409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Справочно-правовая система Гарант www.garant.ru</w:t>
            </w:r>
          </w:p>
          <w:p w14:paraId="11C7F8D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Справочно-правовая система Консультант плюс </w:t>
            </w:r>
            <w:r>
              <w:fldChar w:fldCharType="begin"/>
            </w:r>
            <w:r>
              <w:instrText xml:space="preserve"> HYPERLINK "http://www.consultant.rи" </w:instrText>
            </w:r>
            <w:r>
              <w:fldChar w:fldCharType="separate"/>
            </w:r>
            <w:r>
              <w:rPr>
                <w:rStyle w:val="15"/>
                <w:rFonts w:ascii="Times New Roman" w:hAnsi="Times New Roman" w:eastAsia="Times New Roman" w:cs="Times New Roman"/>
                <w:sz w:val="28"/>
                <w:szCs w:val="28"/>
              </w:rPr>
              <w:t>www.consultant.rи</w:t>
            </w:r>
            <w:r>
              <w:rPr>
                <w:rStyle w:val="15"/>
                <w:rFonts w:ascii="Times New Roman" w:hAnsi="Times New Roman" w:eastAsia="Times New Roman" w:cs="Times New Roman"/>
                <w:sz w:val="28"/>
                <w:szCs w:val="28"/>
              </w:rPr>
              <w:fldChar w:fldCharType="end"/>
            </w:r>
          </w:p>
          <w:p w14:paraId="74DDB35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Основы бизнеса и предпринимательстваwww.business.info.net/</w:t>
            </w:r>
          </w:p>
          <w:p w14:paraId="2A46E88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Научная электронная библиотекаwww.elibrary.ru</w:t>
            </w:r>
          </w:p>
          <w:p w14:paraId="6583000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Электронная-библиотечная системаwww.znanium.com </w:t>
            </w:r>
          </w:p>
          <w:p w14:paraId="6335E48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образовательная платформаwww.urait.com</w:t>
            </w:r>
          </w:p>
          <w:p w14:paraId="2BC66AC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−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Федеральная служба государственной статистики РФ (Росстат)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www.gks.ru</w:t>
            </w:r>
          </w:p>
        </w:tc>
      </w:tr>
      <w:tr w14:paraId="79CA85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" w:hRule="atLeast"/>
        </w:trPr>
        <w:tc>
          <w:tcPr>
            <w:tcW w:w="24" w:type="dxa"/>
          </w:tcPr>
          <w:p w14:paraId="1D06203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36" w:type="dxa"/>
          </w:tcPr>
          <w:p w14:paraId="3D14DC9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5AD12BB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51" w:type="dxa"/>
          </w:tcPr>
          <w:p w14:paraId="0A843642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01C436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24" w:type="dxa"/>
          </w:tcPr>
          <w:p w14:paraId="03D8E10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36" w:type="dxa"/>
          </w:tcPr>
          <w:p w14:paraId="4A3FA88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1458CD4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FF0000"/>
                <w:sz w:val="2"/>
                <w:szCs w:val="20"/>
              </w:rPr>
            </w:pPr>
          </w:p>
        </w:tc>
        <w:tc>
          <w:tcPr>
            <w:tcW w:w="51" w:type="dxa"/>
          </w:tcPr>
          <w:p w14:paraId="07DEF9A8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6CEB3A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24" w:type="dxa"/>
          </w:tcPr>
          <w:p w14:paraId="36C37039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3BC36704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6587A450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3FD61709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6A5C4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2127" w:hRule="atLeast"/>
        </w:trPr>
        <w:tc>
          <w:tcPr>
            <w:tcW w:w="9792" w:type="dxa"/>
            <w:gridSpan w:val="3"/>
          </w:tcPr>
          <w:tbl>
            <w:tblPr>
              <w:tblStyle w:val="12"/>
              <w:tblW w:w="0" w:type="auto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80"/>
            </w:tblGrid>
            <w:tr w14:paraId="521E8F4D">
              <w:trPr>
                <w:trHeight w:val="7038" w:hRule="atLeast"/>
              </w:trPr>
              <w:tc>
                <w:tcPr>
                  <w:tcW w:w="9680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581054EF">
                  <w:pPr>
                    <w:spacing w:after="0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pacing w:val="6"/>
                      <w:sz w:val="28"/>
                      <w:szCs w:val="28"/>
                    </w:rPr>
                    <w:t xml:space="preserve">10. </w:t>
                  </w:r>
                  <w:bookmarkStart w:id="2" w:name="_Hlk166226572"/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ПЕРЕЧЕНЬ ИНФОРМАЦИОННЫХ ТЕХНОЛОГИЙ,</w:t>
                  </w:r>
                </w:p>
                <w:p w14:paraId="151D58F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 xml:space="preserve">ИСПОЛЬЗУЕМЫХ ПРИ ПРОВЕДЕНИИ ПРАКТИКИ, ВКЛЮЧАЯ </w:t>
                  </w:r>
                </w:p>
                <w:p w14:paraId="547BCDE1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 xml:space="preserve">ПЕРЕЧЕНЬ ПРОГРАММНОГО ОБЕСПЕЧЕНИЯ И </w:t>
                  </w:r>
                </w:p>
                <w:p w14:paraId="480D5291">
                  <w:pPr>
                    <w:spacing w:after="0" w:line="240" w:lineRule="auto"/>
                    <w:ind w:left="-113" w:right="-113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pacing w:val="6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28"/>
                      <w:szCs w:val="28"/>
                    </w:rPr>
                    <w:t>ИНФОРМАЦИОННЫХ СПРАВОЧНЫХ СИСТЕМ</w:t>
                  </w:r>
                  <w:bookmarkEnd w:id="2"/>
                </w:p>
                <w:p w14:paraId="0B077758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</w:pPr>
                </w:p>
                <w:tbl>
                  <w:tblPr>
                    <w:tblStyle w:val="33"/>
                    <w:tblW w:w="9416" w:type="dxa"/>
                    <w:tblInd w:w="0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single" w:color="auto" w:sz="4" w:space="0"/>
                      <w:insideV w:val="single" w:color="auto" w:sz="4" w:space="0"/>
                    </w:tblBorders>
                    <w:tblLayout w:type="autofit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541"/>
                    <w:gridCol w:w="1760"/>
                    <w:gridCol w:w="2559"/>
                    <w:gridCol w:w="2080"/>
                    <w:gridCol w:w="2476"/>
                  </w:tblGrid>
                  <w:tr w14:paraId="0B9AAE31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94" w:hRule="atLeast"/>
                    </w:trPr>
                    <w:tc>
                      <w:tcPr>
                        <w:tcW w:w="541" w:type="dxa"/>
                      </w:tcPr>
                      <w:p w14:paraId="1C45FCD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№ п/п</w:t>
                        </w:r>
                      </w:p>
                    </w:tc>
                    <w:tc>
                      <w:tcPr>
                        <w:tcW w:w="4319" w:type="dxa"/>
                        <w:gridSpan w:val="2"/>
                      </w:tcPr>
                      <w:p w14:paraId="3D9E1F0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Комплект лицензионного </w:t>
                        </w:r>
                      </w:p>
                      <w:p w14:paraId="5E53C768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программного обеспечения</w:t>
                        </w:r>
                      </w:p>
                    </w:tc>
                    <w:tc>
                      <w:tcPr>
                        <w:tcW w:w="4556" w:type="dxa"/>
                        <w:gridSpan w:val="2"/>
                      </w:tcPr>
                      <w:p w14:paraId="6B0BDFBD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Комплект свободно распространяемого программного обеспечения</w:t>
                        </w:r>
                      </w:p>
                    </w:tc>
                  </w:tr>
                  <w:tr w14:paraId="59E2C7A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985" w:hRule="atLeast"/>
                    </w:trPr>
                    <w:tc>
                      <w:tcPr>
                        <w:tcW w:w="541" w:type="dxa"/>
                      </w:tcPr>
                      <w:p w14:paraId="2D6DF0D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760" w:type="dxa"/>
                      </w:tcPr>
                      <w:p w14:paraId="432A924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лицензионное</w:t>
                        </w:r>
                      </w:p>
                      <w:p w14:paraId="0AF4A264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программное</w:t>
                        </w:r>
                      </w:p>
                      <w:p w14:paraId="0E705B4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обеспечение</w:t>
                        </w:r>
                      </w:p>
                    </w:tc>
                    <w:tc>
                      <w:tcPr>
                        <w:tcW w:w="2559" w:type="dxa"/>
                      </w:tcPr>
                      <w:p w14:paraId="7B5D6DC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лицензионное программное обеспечение отечественного производства</w:t>
                        </w:r>
                      </w:p>
                    </w:tc>
                    <w:tc>
                      <w:tcPr>
                        <w:tcW w:w="2080" w:type="dxa"/>
                      </w:tcPr>
                      <w:p w14:paraId="63BFDC00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свободно распространяемое программное обеспечение</w:t>
                        </w:r>
                      </w:p>
                    </w:tc>
                    <w:tc>
                      <w:tcPr>
                        <w:tcW w:w="2476" w:type="dxa"/>
                      </w:tcPr>
                      <w:p w14:paraId="439A9B5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свободно</w:t>
                        </w:r>
                      </w:p>
                      <w:p w14:paraId="5F19645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 xml:space="preserve">распространяемое программное обеспечение отечественного </w:t>
                        </w:r>
                      </w:p>
                      <w:p w14:paraId="78F3EB0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производства</w:t>
                        </w:r>
                      </w:p>
                    </w:tc>
                  </w:tr>
                  <w:tr w14:paraId="69BF85D4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82" w:hRule="atLeast"/>
                    </w:trPr>
                    <w:tc>
                      <w:tcPr>
                        <w:tcW w:w="541" w:type="dxa"/>
                      </w:tcPr>
                      <w:p w14:paraId="4774F884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1760" w:type="dxa"/>
                      </w:tcPr>
                      <w:p w14:paraId="1729A0D9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>Microsoft Word</w:t>
                        </w:r>
                      </w:p>
                      <w:p w14:paraId="08A0341C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59" w:type="dxa"/>
                      </w:tcPr>
                      <w:p w14:paraId="4806B573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>Kaspersky Endpoint</w:t>
                        </w:r>
                      </w:p>
                      <w:p w14:paraId="6F3AA0AD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Security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для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бизнеса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>-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Стандартный</w:t>
                        </w:r>
                      </w:p>
                    </w:tc>
                    <w:tc>
                      <w:tcPr>
                        <w:tcW w:w="2080" w:type="dxa"/>
                      </w:tcPr>
                      <w:p w14:paraId="289E759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Архиватор 7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c>
                    <w:tc>
                      <w:tcPr>
                        <w:tcW w:w="2476" w:type="dxa"/>
                      </w:tcPr>
                      <w:p w14:paraId="7F37DF0E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Яндекс Браузер</w:t>
                        </w:r>
                      </w:p>
                    </w:tc>
                  </w:tr>
                  <w:tr w14:paraId="31EBD899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91" w:hRule="atLeast"/>
                    </w:trPr>
                    <w:tc>
                      <w:tcPr>
                        <w:tcW w:w="541" w:type="dxa"/>
                      </w:tcPr>
                      <w:p w14:paraId="146ECE12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1760" w:type="dxa"/>
                      </w:tcPr>
                      <w:p w14:paraId="2FD74A54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>MS Office 365</w:t>
                        </w:r>
                      </w:p>
                      <w:p w14:paraId="2ECB252D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59" w:type="dxa"/>
                      </w:tcPr>
                      <w:p w14:paraId="6599B349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Электронный периодический справочник</w:t>
                        </w:r>
                      </w:p>
                      <w:p w14:paraId="1C8E7197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«Система Гарант»</w:t>
                        </w:r>
                      </w:p>
                    </w:tc>
                    <w:tc>
                      <w:tcPr>
                        <w:tcW w:w="2080" w:type="dxa"/>
                      </w:tcPr>
                      <w:p w14:paraId="68F46DBD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>Adobe Acrobat</w:t>
                        </w:r>
                      </w:p>
                      <w:p w14:paraId="76E5006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/>
                          </w:rPr>
                          <w:t>Reader DC</w:t>
                        </w:r>
                      </w:p>
                    </w:tc>
                    <w:tc>
                      <w:tcPr>
                        <w:tcW w:w="2476" w:type="dxa"/>
                      </w:tcPr>
                      <w:p w14:paraId="6DB773D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Яндекс Диск</w:t>
                        </w:r>
                      </w:p>
                    </w:tc>
                  </w:tr>
                  <w:tr w14:paraId="3C33068F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788" w:hRule="atLeast"/>
                    </w:trPr>
                    <w:tc>
                      <w:tcPr>
                        <w:tcW w:w="541" w:type="dxa"/>
                      </w:tcPr>
                      <w:p w14:paraId="65ECBCE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1760" w:type="dxa"/>
                      </w:tcPr>
                      <w:p w14:paraId="56ED6DE0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 xml:space="preserve">Microsoft </w:t>
                        </w:r>
                      </w:p>
                      <w:p w14:paraId="5BA0CFE2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>PowerPoint</w:t>
                        </w:r>
                      </w:p>
                      <w:p w14:paraId="4D9B3F1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559" w:type="dxa"/>
                      </w:tcPr>
                      <w:p w14:paraId="1F28014B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Электронный периодический справочник</w:t>
                        </w:r>
                      </w:p>
                      <w:p w14:paraId="0677E501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«Система Консультант плюс»</w:t>
                        </w:r>
                      </w:p>
                    </w:tc>
                    <w:tc>
                      <w:tcPr>
                        <w:tcW w:w="2080" w:type="dxa"/>
                      </w:tcPr>
                      <w:p w14:paraId="7DC43B0C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476" w:type="dxa"/>
                      </w:tcPr>
                      <w:p w14:paraId="40D9971B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  <w:tr w14:paraId="14AD7EFB"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94" w:hRule="atLeast"/>
                    </w:trPr>
                    <w:tc>
                      <w:tcPr>
                        <w:tcW w:w="541" w:type="dxa"/>
                      </w:tcPr>
                      <w:p w14:paraId="07A3808F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1760" w:type="dxa"/>
                      </w:tcPr>
                      <w:p w14:paraId="152865CB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>Microsoft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6094652D">
                        <w:pPr>
                          <w:spacing w:after="0" w:line="240" w:lineRule="auto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  <w:lang w:val="en-US"/>
                          </w:rPr>
                          <w:t>Excel</w:t>
                        </w:r>
                      </w:p>
                    </w:tc>
                    <w:tc>
                      <w:tcPr>
                        <w:tcW w:w="2559" w:type="dxa"/>
                      </w:tcPr>
                      <w:p w14:paraId="719B007E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0" w:type="dxa"/>
                      </w:tcPr>
                      <w:p w14:paraId="5FEAEE26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476" w:type="dxa"/>
                      </w:tcPr>
                      <w:p w14:paraId="2C5BD13E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50C5F9C6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02F0685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</w:rPr>
              <w:t>11. МЕСТО ПРОВЕДЕНИЯ ПРАКТИКИ И МАТЕРИАЛЬНО-ТЕХНИЧЕСКАЯ БАЗА, НЕОБХОДИМАЯ ДЛЯ ЕЕ ПРОВЕДЕНИЯ</w:t>
            </w:r>
          </w:p>
          <w:p w14:paraId="1D850B0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</w:rPr>
            </w:pPr>
          </w:p>
          <w:tbl>
            <w:tblPr>
              <w:tblStyle w:val="12"/>
              <w:tblW w:w="9454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6"/>
              <w:gridCol w:w="3408"/>
            </w:tblGrid>
            <w:tr w14:paraId="52C7125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14:paraId="7A87C5B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и наименование аудитории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14:paraId="4F32E6B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Перечень основного оборудования</w:t>
                  </w:r>
                </w:p>
              </w:tc>
            </w:tr>
            <w:tr w14:paraId="0BC81D49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513BA043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Библиотека. Читальный зал с выходом в сеть Интернет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1A000945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Комплект специальной учебной мебели. Мультимедийное оборудование: персональный компьютер (6шт.).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Книжный фонд 443159 печатных единиц.</w:t>
                  </w:r>
                </w:p>
              </w:tc>
            </w:tr>
            <w:tr w14:paraId="2B4D38C7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0C700EB9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209</w:t>
                  </w:r>
                </w:p>
                <w:p w14:paraId="0CBE0EA8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занятий лекционного и семинарского типа</w:t>
                  </w:r>
                </w:p>
                <w:p w14:paraId="4A18FB8D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проведения курсового проектирования (выполнения курсовых работ)</w:t>
                  </w:r>
                </w:p>
                <w:p w14:paraId="19C13DB9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групповых и индивидуальных консультаций</w:t>
                  </w:r>
                </w:p>
                <w:p w14:paraId="63DD1346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текущего контроля и промежуточной аттестации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1F8F6ED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eastAsia="Calibri" w:cs="Times New Roman"/>
                      <w:bCs/>
                      <w:sz w:val="20"/>
                      <w:szCs w:val="20"/>
                    </w:rPr>
                    <w:t xml:space="preserve">Комплект специальной учебной мебели. Доска аудиторная </w:t>
                  </w:r>
                  <w:r>
                    <w:rPr>
                      <w:rFonts w:ascii="Times New Roman" w:hAnsi="Times New Roman" w:eastAsia="Calibri" w:cs="Times New Roman"/>
                      <w:sz w:val="20"/>
                      <w:szCs w:val="20"/>
                    </w:rPr>
                    <w:t>передвижная, поворотная. Мультимедийное оборудование: персональный компьютер (15 шт.).</w:t>
                  </w:r>
                </w:p>
              </w:tc>
            </w:tr>
            <w:tr w14:paraId="74A8DC5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18452656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215</w:t>
                  </w:r>
                </w:p>
                <w:p w14:paraId="1187E4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Лаборатория информационных технологий в профессиональной деятельности</w:t>
                  </w:r>
                </w:p>
                <w:p w14:paraId="28EE320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Научно-информационный центр «Лаборатория теоретических и прикладных проблем кооперации"</w:t>
                  </w:r>
                </w:p>
                <w:p w14:paraId="5A30EE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Лаборатория информатики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7D9DA21A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eastAsia="Calibri" w:cs="Times New Roman"/>
                      <w:bCs/>
                      <w:sz w:val="20"/>
                      <w:szCs w:val="20"/>
                    </w:rPr>
                    <w:t xml:space="preserve">Комплект специальной учебной мебели. Доска аудиторная </w:t>
                  </w:r>
                  <w:r>
                    <w:rPr>
                      <w:rFonts w:ascii="Times New Roman" w:hAnsi="Times New Roman" w:eastAsia="Calibri" w:cs="Times New Roman"/>
                      <w:sz w:val="20"/>
                      <w:szCs w:val="20"/>
                    </w:rPr>
                    <w:t>передвижная, поворотная. Мультимедийное оборудование: персональный компьютер (25шт.).</w:t>
                  </w:r>
                </w:p>
              </w:tc>
            </w:tr>
            <w:tr w14:paraId="74CC8C78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74AA6C70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501</w:t>
                  </w:r>
                </w:p>
                <w:p w14:paraId="2634CEB9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занятий лекционного и семинарского типа</w:t>
                  </w:r>
                </w:p>
                <w:p w14:paraId="25584CDB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проведения курсового проектирования (выполнения курсовых работ)</w:t>
                  </w:r>
                </w:p>
                <w:p w14:paraId="437A7B74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групповых и индивидуальных консультаций</w:t>
                  </w:r>
                </w:p>
                <w:p w14:paraId="684F465B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текущего контроля и промежуточной аттестации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7948ED94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Комплект специальной учебной мебели. Доска аудиторная меловая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. Мультимедийное оборудование: персональный компьютер, проектор с экраном. Стенды.</w:t>
                  </w:r>
                </w:p>
                <w:p w14:paraId="7D442BC9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14:paraId="54EF841A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2D299FE0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515</w:t>
                  </w:r>
                </w:p>
                <w:p w14:paraId="15107E30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занятий лекционного и семинарского типа</w:t>
                  </w:r>
                </w:p>
                <w:p w14:paraId="5338934E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проведения курсового проектирования (выполнения курсовых работ)</w:t>
                  </w:r>
                </w:p>
                <w:p w14:paraId="6D1F41E4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групповых и индивидуальных консультаций</w:t>
                  </w:r>
                </w:p>
                <w:p w14:paraId="3A93CD7C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текущего контроля и промежуточной аттестации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6F1324A7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Комплект специальной учебной мебели. Доска аудиторная меловая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. Стенды.</w:t>
                  </w:r>
                </w:p>
                <w:p w14:paraId="397EE45A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Сейф.</w:t>
                  </w:r>
                </w:p>
              </w:tc>
            </w:tr>
            <w:tr w14:paraId="5CBFED8C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6854EC5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№ 519</w:t>
                  </w:r>
                </w:p>
                <w:p w14:paraId="7FF92501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занятий лекционного и семинарского типа</w:t>
                  </w:r>
                </w:p>
                <w:p w14:paraId="1320D5FC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проведения курсового проектирования (выполнения курсовых работ)</w:t>
                  </w:r>
                </w:p>
                <w:p w14:paraId="78F93828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групповых и индивидуальных консультаций</w:t>
                  </w:r>
                </w:p>
                <w:p w14:paraId="3FFDA8FE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Учебная аудитория для текущего контроля и промежуточной аттестации</w:t>
                  </w:r>
                </w:p>
                <w:p w14:paraId="232B2D0E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Кабинет анализа финансово-хозяйственной деятельности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5924C53E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  <w:t>Комплект специальной учебной мебели. Доска аудиторная меловая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. Стенды. Мультимедийное оборудование: персональный компьютер, проектор с экраном.</w:t>
                  </w:r>
                </w:p>
                <w:p w14:paraId="1969F1A8">
                  <w:pPr>
                    <w:spacing w:after="0" w:line="240" w:lineRule="auto"/>
                    <w:rPr>
                      <w:rFonts w:ascii="Times New Roman" w:hAnsi="Times New Roman" w:cs="Times New Roman"/>
                      <w:b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Сейф.</w:t>
                  </w:r>
                </w:p>
              </w:tc>
            </w:tr>
            <w:tr w14:paraId="2264D245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81" w:hRule="atLeast"/>
              </w:trPr>
              <w:tc>
                <w:tcPr>
                  <w:tcW w:w="6046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3EB83577">
                  <w:pPr>
                    <w:spacing w:after="0" w:line="240" w:lineRule="auto"/>
                    <w:ind w:right="17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Помещение для самостоятельной работы</w:t>
                  </w:r>
                </w:p>
              </w:tc>
              <w:tc>
                <w:tcPr>
                  <w:tcW w:w="3408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37459957">
                  <w:pPr>
                    <w:spacing w:after="0" w:line="240" w:lineRule="auto"/>
                    <w:ind w:right="170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eastAsia="ru-RU"/>
                    </w:rPr>
                    <w:t>Комплект специальной учебной мебели. Мультимедийное оборудование: персональный компьютер (6шт.), проектор с экраном.</w:t>
                  </w:r>
                </w:p>
              </w:tc>
            </w:tr>
          </w:tbl>
          <w:p w14:paraId="4535196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 w14:paraId="6D38569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Ознакомительная практика проходит в учебных аудиториях, в библиотеке Сибирского университета потребительской кооперации. Помещения для прохождения учебной практики обучающихся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организации.</w:t>
            </w:r>
          </w:p>
          <w:p w14:paraId="7B2803C6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Обучающимся обеспечена возможность доступа к информации, необходимой для выполнения задания по практике и написанию отчета.</w:t>
            </w:r>
          </w:p>
          <w:p w14:paraId="132C502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</w:rPr>
              <w:t>Организация прохождения практики для лиц с ограниченными возможностями здоровья производится с учетом состояния здоровья обучающихся и требований по доступности.</w:t>
            </w:r>
          </w:p>
        </w:tc>
      </w:tr>
      <w:tr w14:paraId="5E313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24" w:type="dxa"/>
          </w:tcPr>
          <w:p w14:paraId="5CB8E047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48AA4BE6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01CEC3F0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1D00EBB6">
            <w:pPr>
              <w:spacing w:after="0" w:line="240" w:lineRule="auto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  <w:tr w14:paraId="2234F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31" w:type="dxa"/>
          <w:trHeight w:val="1673" w:hRule="atLeast"/>
        </w:trPr>
        <w:tc>
          <w:tcPr>
            <w:tcW w:w="9792" w:type="dxa"/>
            <w:gridSpan w:val="3"/>
          </w:tcPr>
          <w:p w14:paraId="1D05662D">
            <w:pPr>
              <w:spacing w:after="0" w:line="240" w:lineRule="auto"/>
              <w:ind w:right="567"/>
              <w:jc w:val="both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tbl>
            <w:tblPr>
              <w:tblStyle w:val="12"/>
              <w:tblW w:w="9640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40"/>
            </w:tblGrid>
            <w:tr w14:paraId="10191283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45" w:hRule="atLeast"/>
              </w:trPr>
              <w:tc>
                <w:tcPr>
                  <w:tcW w:w="9640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45796BF6">
                  <w:pPr>
                    <w:spacing w:after="0" w:line="240" w:lineRule="auto"/>
                    <w:ind w:firstLine="567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</w:rPr>
                    <w:t>12. ОРГАНИЗАЦИЯ И РУКОВОДСТВО ПРАКТИКОЙ</w:t>
                  </w:r>
                </w:p>
                <w:p w14:paraId="33FA4D5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6513BDF0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Организация и руководство практикой осуществляется на основе </w:t>
                  </w:r>
                  <w:bookmarkStart w:id="3" w:name="_Hlk90909231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Положения о практической подготовке обучающихся Сибирского университета потребительской кооперации (СибУПК) </w:t>
                  </w:r>
                  <w:bookmarkEnd w:id="3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от 27 ноября 2024 года </w:t>
                  </w:r>
                  <w:bookmarkStart w:id="4" w:name="_Hlk91066410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№</w:t>
                  </w:r>
                  <w:bookmarkEnd w:id="4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4.</w:t>
                  </w:r>
                </w:p>
                <w:p w14:paraId="18CB9FE4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Направление обучающихся на практику проводится на основании приказа ректора университета с указанием вида и сроков прохождения практики </w:t>
                  </w:r>
                  <w:r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  <w:t>и ответственного за руководство практикой от университета.</w:t>
                  </w:r>
                </w:p>
                <w:p w14:paraId="6451D484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Методическое руководство и контроль прохождения практики осуществляет кафедра теоретической и прикладной экономики и отдел практической подготовки и содействия трудоустройству (ОППСТ).</w:t>
                  </w:r>
                </w:p>
                <w:p w14:paraId="643EDA93">
                  <w:pPr>
                    <w:spacing w:after="0" w:line="240" w:lineRule="auto"/>
                    <w:ind w:firstLine="709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Практика начинается с организационного инструктажа. В процессе инструктажа обучающимся доводится информация об особенностях организации практической подготовки в форме практики.</w:t>
                  </w:r>
                </w:p>
                <w:p w14:paraId="6CBE0E7F">
                  <w:pPr>
                    <w:spacing w:after="0" w:line="240" w:lineRule="auto"/>
                    <w:ind w:firstLine="708"/>
                    <w:contextualSpacing/>
                    <w:jc w:val="both"/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Calibri" w:cs="Times New Roman"/>
                      <w:sz w:val="28"/>
                      <w:szCs w:val="28"/>
                    </w:rPr>
                    <w:t xml:space="preserve">Руководителем практики от кафедры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 первый день ее проведения проводится установочная конференция, на которой обучающимся разъясняются цель, задачи, содержание, порядок прохождения практики, формы отчетности по практике; каждому обучающемуся выдается рабочий график и индивидуальное задание (приложение 2). Сроки проведения установочной конференции указываются руководителем практики от Университета в рабочем графике (приложение 2).</w:t>
                  </w:r>
                </w:p>
                <w:p w14:paraId="63057A52">
                  <w:pPr>
                    <w:tabs>
                      <w:tab w:val="left" w:pos="1276"/>
                    </w:tabs>
                    <w:spacing w:after="0" w:line="240" w:lineRule="auto"/>
                    <w:ind w:left="851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 окончании практики обучающиеся сдают руководителю:</w:t>
                  </w:r>
                </w:p>
                <w:p w14:paraId="669B2BC3">
                  <w:pPr>
                    <w:tabs>
                      <w:tab w:val="left" w:pos="1276"/>
                    </w:tabs>
                    <w:spacing w:after="0" w:line="24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а) подписанный рабочий график и индивидуальное задание, дневник;</w:t>
                  </w:r>
                </w:p>
                <w:p w14:paraId="2A609A60">
                  <w:pPr>
                    <w:tabs>
                      <w:tab w:val="left" w:pos="1276"/>
                    </w:tabs>
                    <w:spacing w:after="0" w:line="24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б) отчет о прохождении практики, форма которого установлена программой практики. </w:t>
                  </w:r>
                </w:p>
                <w:p w14:paraId="737A67E9">
                  <w:pPr>
                    <w:spacing w:after="0" w:line="240" w:lineRule="auto"/>
                    <w:ind w:firstLine="708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Отчет, дневник, рабочий график и индивидуальное задание, отзыв руководителя практики хранятся на кафедре в печатном виде в течение 5-ти лет со дня окончания практики, по истечении срока списываются по акту и уничтожаются в соответствии с требованиями локальных нормативных актов Университета.</w:t>
                  </w:r>
                </w:p>
                <w:p w14:paraId="0FCEADB9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Результаты прохождения практики обобщаются на итоговой конференции, которая проводится в последний день практики.</w:t>
                  </w:r>
                </w:p>
                <w:p w14:paraId="10148B3B">
                  <w:pPr>
                    <w:tabs>
                      <w:tab w:val="left" w:pos="1276"/>
                    </w:tabs>
                    <w:spacing w:after="0" w:line="24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Обучающиеся заочной формы обучения, проходящие практику в межсессионный период, сдают отчет руководителю практики в течение трех дней после приезда на очередную сессию. В этом случае руководитель практики в течение десяти рабочих дней обязан выставить в зачетную книжку и экзаменационно-зачётную ведомость результаты промежуточной аттестации датой последнего дня практики, согласно приказу о направлении (распределении) обучающихся на практику.</w:t>
                  </w:r>
                </w:p>
                <w:p w14:paraId="1AE4B63B">
                  <w:pPr>
                    <w:tabs>
                      <w:tab w:val="left" w:pos="1276"/>
                    </w:tabs>
                    <w:spacing w:after="0" w:line="240" w:lineRule="auto"/>
                    <w:ind w:firstLine="70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Установочная конференция по практике проводится с обучающимися заочной формы обучения в последний день сессии.</w:t>
                  </w:r>
                </w:p>
                <w:p w14:paraId="0DB04F70">
                  <w:pPr>
                    <w:spacing w:after="0" w:line="240" w:lineRule="auto"/>
                    <w:ind w:firstLine="669"/>
                    <w:jc w:val="center"/>
                    <w:rPr>
                      <w:rFonts w:ascii="Times New Roman" w:hAnsi="Times New Roman" w:eastAsia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8"/>
                      <w:szCs w:val="28"/>
                    </w:rPr>
                    <w:t>Обязанности руководителя практики от кафедры:</w:t>
                  </w:r>
                </w:p>
                <w:p w14:paraId="1C5F4CD3">
                  <w:pPr>
                    <w:numPr>
                      <w:ilvl w:val="0"/>
                      <w:numId w:val="4"/>
                    </w:numPr>
                    <w:spacing w:after="0" w:line="240" w:lineRule="auto"/>
                    <w:ind w:left="0"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составление рабочего графика и индивидуального задания на практику (приложение 2);</w:t>
                  </w:r>
                </w:p>
                <w:p w14:paraId="7D594823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2)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инструктирование и консультирование обучающегося в процессе практики;</w:t>
                  </w:r>
                </w:p>
                <w:p w14:paraId="3A3F183A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3)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lang w:val="en-US"/>
                    </w:rPr>
                    <w:t> 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проведение необходимых организационных мероприятий по выполнению программы практики перед ее началом;</w:t>
                  </w:r>
                </w:p>
                <w:p w14:paraId="22BEC438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4) осуществление текущего контроля за соблюдением сроков практики и ее содержанием;</w:t>
                  </w:r>
                </w:p>
                <w:p w14:paraId="7E015CAF">
                  <w:pPr>
                    <w:spacing w:after="0" w:line="240" w:lineRule="auto"/>
                    <w:ind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5) оценивание результатов выполнения обучающимися программы практики в ходе текущего контроля и промежуточной аттестации.</w:t>
                  </w:r>
                </w:p>
                <w:p w14:paraId="20BF24DE">
                  <w:pPr>
                    <w:spacing w:after="0" w:line="240" w:lineRule="auto"/>
                    <w:ind w:firstLine="669"/>
                    <w:jc w:val="center"/>
                    <w:rPr>
                      <w:rFonts w:ascii="Times New Roman" w:hAnsi="Times New Roman" w:eastAsia="Times New Roman" w:cs="Times New Roman"/>
                      <w:i/>
                      <w:iCs/>
                      <w:sz w:val="28"/>
                      <w:szCs w:val="28"/>
                    </w:rPr>
                  </w:pPr>
                  <w:bookmarkStart w:id="5" w:name="_Hlk91066485"/>
                  <w:r>
                    <w:rPr>
                      <w:rFonts w:ascii="Times New Roman" w:hAnsi="Times New Roman" w:eastAsia="Times New Roman" w:cs="Times New Roman"/>
                      <w:i/>
                      <w:iCs/>
                      <w:sz w:val="28"/>
                      <w:szCs w:val="28"/>
                    </w:rPr>
                    <w:t>Обязанности обучающегося во время прохождения практики:</w:t>
                  </w:r>
                </w:p>
                <w:p w14:paraId="1AD16E61">
                  <w:pPr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spacing w:after="0" w:line="240" w:lineRule="auto"/>
                    <w:ind w:left="0"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выполнение всех видов работ, предусмотренных программой практики, качественно и в установленные сроки;</w:t>
                  </w:r>
                </w:p>
                <w:p w14:paraId="57EB5749">
                  <w:pPr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spacing w:after="0" w:line="240" w:lineRule="auto"/>
                    <w:ind w:left="0"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выполнение рабочего графика и индивидуального задания;</w:t>
                  </w:r>
                </w:p>
                <w:p w14:paraId="2B024D28">
                  <w:pPr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spacing w:after="0" w:line="240" w:lineRule="auto"/>
                    <w:ind w:left="0"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соблюдение правил внутреннего трудового распорядка, нормы охраны труда и пожарной безопасности;</w:t>
                  </w:r>
                </w:p>
                <w:p w14:paraId="556FE0C9">
                  <w:pPr>
                    <w:numPr>
                      <w:ilvl w:val="0"/>
                      <w:numId w:val="5"/>
                    </w:numPr>
                    <w:tabs>
                      <w:tab w:val="left" w:pos="993"/>
                    </w:tabs>
                    <w:spacing w:after="0" w:line="240" w:lineRule="auto"/>
                    <w:ind w:left="0" w:firstLine="669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предоставление руководителю информации о выполненной работе;</w:t>
                  </w:r>
                </w:p>
                <w:p w14:paraId="4B70DE3D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5) предоставление на кафедру надлежащим образом оформленных документов и размещение отчетной документации о практике в электронно-информационной образовательной среде университета</w:t>
                  </w:r>
                  <w:bookmarkEnd w:id="5"/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.</w:t>
                  </w:r>
                </w:p>
                <w:p w14:paraId="47F4B440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2D8759FB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  <w:t>13. ОРГАНИЗАЦИЯ И ПРОВЕДЕНИЕ ПРАКТИКИ ДЛЯ ЛИЦ</w:t>
                  </w:r>
                </w:p>
                <w:p w14:paraId="575F45B7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jc w:val="center"/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color w:val="000000"/>
                      <w:sz w:val="28"/>
                      <w:szCs w:val="28"/>
                      <w:lang w:eastAsia="ru-RU"/>
                    </w:rPr>
                    <w:t>С ОГРАНИЧЕННЫМИ ВОЗМОЖНОСТЯМИ ЗДОРОВЬЯ</w:t>
                  </w:r>
                </w:p>
                <w:p w14:paraId="6C8C742C">
                  <w:pPr>
                    <w:autoSpaceDE w:val="0"/>
                    <w:autoSpaceDN w:val="0"/>
                    <w:adjustRightInd w:val="0"/>
                    <w:spacing w:after="0" w:line="240" w:lineRule="auto"/>
                    <w:ind w:firstLine="567"/>
                    <w:jc w:val="both"/>
                    <w:rPr>
                      <w:rFonts w:ascii="Times New Roman" w:hAnsi="Times New Roman" w:eastAsia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  <w:p w14:paraId="30E4B4C7">
                  <w:pPr>
                    <w:spacing w:after="0" w:line="240" w:lineRule="auto"/>
                    <w:ind w:firstLine="567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Выполнение заданий практики обучающимися с ограниченными возможностями здоровья (ОВЗ) осуществляется с учетом особенностей психофизического развития, индивидуальных возможностей и состояния здоровья таких обучающихся, рекомендации медико-социальной экспертизы, а также индивидуальной программе реабилитации, относительно рекомендованных условий и видов труда.</w:t>
                  </w:r>
                </w:p>
                <w:p w14:paraId="3FDEDBB9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315FDCB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69A7EAF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F139BF6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49E00AE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8F7BB64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67CBE7F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24DCA6A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4D3AE14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56E7538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5BA304B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FD36FF1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2FE86A4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7CE7FED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04F52DF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A04AEA5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7B002E1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25B51D39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6240D8B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E7B964C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48C4054E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5BC53D2A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7889F459">
                  <w:pPr>
                    <w:tabs>
                      <w:tab w:val="left" w:pos="993"/>
                    </w:tabs>
                    <w:spacing w:after="0" w:line="240" w:lineRule="auto"/>
                    <w:ind w:left="993"/>
                    <w:contextualSpacing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466A4A1F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</w:tc>
      </w:tr>
      <w:tr w14:paraId="77375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24" w:type="dxa"/>
          </w:tcPr>
          <w:p w14:paraId="71109565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36" w:type="dxa"/>
          </w:tcPr>
          <w:p w14:paraId="1F4799C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9812" w:type="dxa"/>
            <w:gridSpan w:val="2"/>
          </w:tcPr>
          <w:p w14:paraId="4D5C77E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  <w:tc>
          <w:tcPr>
            <w:tcW w:w="51" w:type="dxa"/>
          </w:tcPr>
          <w:p w14:paraId="27AAFD3E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"/>
                <w:szCs w:val="20"/>
              </w:rPr>
            </w:pPr>
          </w:p>
        </w:tc>
      </w:tr>
    </w:tbl>
    <w:p w14:paraId="7911DE31">
      <w:pPr>
        <w:spacing w:after="0" w:line="240" w:lineRule="auto"/>
        <w:jc w:val="both"/>
        <w:rPr>
          <w:rFonts w:ascii="Times New Roman" w:hAnsi="Times New Roman" w:eastAsia="Calibri" w:cs="Times New Roman"/>
          <w:b/>
          <w:color w:val="000000"/>
          <w:sz w:val="28"/>
          <w:szCs w:val="28"/>
        </w:rPr>
      </w:pPr>
    </w:p>
    <w:p w14:paraId="425BB835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bookmarkStart w:id="6" w:name="_Hlk166226901"/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ПРИЛОЖЕНИЯ</w:t>
      </w:r>
    </w:p>
    <w:bookmarkEnd w:id="6"/>
    <w:p w14:paraId="7F73AC0B">
      <w:pPr>
        <w:spacing w:after="0" w:line="240" w:lineRule="auto"/>
        <w:ind w:firstLine="567"/>
        <w:jc w:val="right"/>
        <w:rPr>
          <w:rFonts w:ascii="Times New Roman" w:hAnsi="Times New Roman" w:eastAsia="Times New Roman" w:cs="Times New Roman"/>
          <w:iCs/>
          <w:sz w:val="28"/>
          <w:szCs w:val="28"/>
        </w:rPr>
      </w:pPr>
      <w:r>
        <w:rPr>
          <w:rFonts w:ascii="Times New Roman" w:hAnsi="Times New Roman" w:eastAsia="Times New Roman" w:cs="Times New Roman"/>
          <w:iCs/>
          <w:sz w:val="28"/>
          <w:szCs w:val="28"/>
        </w:rPr>
        <w:t>Приложение 1</w:t>
      </w:r>
    </w:p>
    <w:p w14:paraId="36D1C607">
      <w:pPr>
        <w:spacing w:after="0" w:line="240" w:lineRule="auto"/>
        <w:ind w:firstLine="567"/>
        <w:jc w:val="right"/>
        <w:rPr>
          <w:rFonts w:ascii="Times New Roman" w:hAnsi="Times New Roman" w:eastAsia="Times New Roman" w:cs="Times New Roman"/>
          <w:iCs/>
          <w:sz w:val="28"/>
          <w:szCs w:val="28"/>
        </w:rPr>
      </w:pPr>
    </w:p>
    <w:tbl>
      <w:tblPr>
        <w:tblStyle w:val="12"/>
        <w:tblW w:w="100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276"/>
        <w:gridCol w:w="7892"/>
        <w:gridCol w:w="755"/>
      </w:tblGrid>
      <w:tr w14:paraId="4D170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5" w:type="dxa"/>
        </w:trPr>
        <w:tc>
          <w:tcPr>
            <w:tcW w:w="1384" w:type="dxa"/>
            <w:gridSpan w:val="2"/>
            <w:shd w:val="clear" w:color="auto" w:fill="auto"/>
          </w:tcPr>
          <w:p w14:paraId="09A546CC">
            <w:pPr>
              <w:rPr>
                <w:rFonts w:ascii="Calibri" w:hAnsi="Calibri" w:eastAsia="Calibri"/>
                <w:lang w:val="en-US"/>
              </w:rPr>
            </w:pPr>
            <w:r>
              <w:rPr>
                <w:lang w:eastAsia="ru-RU"/>
              </w:rPr>
              <w:drawing>
                <wp:inline distT="0" distB="0" distL="0" distR="0">
                  <wp:extent cx="885825" cy="12477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92" w:type="dxa"/>
            <w:shd w:val="clear" w:color="auto" w:fill="auto"/>
          </w:tcPr>
          <w:p w14:paraId="12FF6C88">
            <w:pPr>
              <w:rPr>
                <w:rFonts w:eastAsia="Calibri"/>
                <w:b/>
                <w:lang w:val="en-US"/>
              </w:rPr>
            </w:pPr>
          </w:p>
          <w:p w14:paraId="2131F9EA">
            <w:pPr>
              <w:spacing w:after="0" w:line="360" w:lineRule="auto"/>
              <w:ind w:left="-261"/>
              <w:contextualSpacing/>
              <w:jc w:val="center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>Автономная некоммерческая образовательная организация</w:t>
            </w:r>
          </w:p>
          <w:p w14:paraId="3B6057A2">
            <w:pPr>
              <w:spacing w:after="0" w:line="36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</w:rPr>
            </w:pPr>
            <w:r>
              <w:rPr>
                <w:rFonts w:ascii="Times New Roman" w:hAnsi="Times New Roman" w:eastAsia="Calibri" w:cs="Times New Roman"/>
                <w:b/>
              </w:rPr>
              <w:t>высшего образования Центросоюза Российской Федерации</w:t>
            </w:r>
          </w:p>
          <w:p w14:paraId="2CCEEB25">
            <w:pPr>
              <w:spacing w:after="0" w:line="360" w:lineRule="auto"/>
              <w:contextualSpacing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rFonts w:ascii="Times New Roman" w:hAnsi="Times New Roman" w:eastAsia="Calibri" w:cs="Times New Roman"/>
                <w:b/>
                <w:sz w:val="28"/>
                <w:szCs w:val="28"/>
              </w:rPr>
              <w:t>«Сибирский университет потребительской кооперации»</w:t>
            </w:r>
          </w:p>
        </w:tc>
      </w:tr>
      <w:tr w14:paraId="50587B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8" w:type="dxa"/>
          <w:trHeight w:val="425" w:hRule="atLeast"/>
        </w:trPr>
        <w:tc>
          <w:tcPr>
            <w:tcW w:w="9923" w:type="dxa"/>
            <w:gridSpan w:val="3"/>
          </w:tcPr>
          <w:tbl>
            <w:tblPr>
              <w:tblStyle w:val="12"/>
              <w:tblW w:w="0" w:type="auto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37"/>
            </w:tblGrid>
            <w:tr w14:paraId="4FFEEDEC">
              <w:trPr>
                <w:trHeight w:val="345" w:hRule="atLeast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14:paraId="5380765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Кафедра</w:t>
                  </w:r>
                  <w: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теоретической и прикладной экономики</w:t>
                  </w:r>
                </w:p>
                <w:p w14:paraId="462D2452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</w:p>
                <w:p w14:paraId="2F65CF49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</w:p>
                <w:p w14:paraId="51F43E79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sz w:val="32"/>
                      <w:szCs w:val="32"/>
                    </w:rPr>
                    <w:t xml:space="preserve">ОТЧЕТ ОБ ОЗНАКОМИТЕЛЬНОЙ ПРАКТИКЕ </w:t>
                  </w:r>
                </w:p>
                <w:p w14:paraId="4084A2A8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</w:p>
                <w:p w14:paraId="5C0F1AAB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Место прохождения практики ________________________________</w:t>
                  </w:r>
                </w:p>
                <w:p w14:paraId="13A35EF5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__________________________________________________________</w:t>
                  </w:r>
                </w:p>
                <w:p w14:paraId="1BA9E29B">
                  <w:pPr>
                    <w:spacing w:after="0" w:line="240" w:lineRule="auto"/>
                    <w:ind w:left="2160" w:firstLine="720"/>
                    <w:jc w:val="both"/>
                    <w:rPr>
                      <w:rFonts w:ascii="Times New Roman" w:hAnsi="Times New Roman" w:eastAsia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8"/>
                      <w:szCs w:val="28"/>
                    </w:rPr>
                    <w:t>(наименование организации (предприятия))</w:t>
                  </w:r>
                </w:p>
                <w:p w14:paraId="7A5250F4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04A27832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46ABE371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195C9632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6191CE9F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0760A124">
                  <w:pPr>
                    <w:spacing w:after="0" w:line="240" w:lineRule="auto"/>
                    <w:ind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Обучающегося(ейся)_______ курса</w:t>
                  </w:r>
                </w:p>
                <w:p w14:paraId="466AAEF7">
                  <w:pPr>
                    <w:spacing w:after="0" w:line="240" w:lineRule="atLeast"/>
                    <w:ind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__________________________</w:t>
                  </w:r>
                </w:p>
                <w:p w14:paraId="0D760313">
                  <w:pPr>
                    <w:spacing w:after="0" w:line="240" w:lineRule="atLeast"/>
                    <w:ind w:left="6480"/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  <w:t>(Фамилия И.О.)</w:t>
                  </w:r>
                </w:p>
                <w:p w14:paraId="078F6AA2">
                  <w:pPr>
                    <w:spacing w:after="0" w:line="240" w:lineRule="atLeast"/>
                    <w:ind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______________________________</w:t>
                  </w:r>
                </w:p>
                <w:p w14:paraId="7D9150F1">
                  <w:pPr>
                    <w:spacing w:after="0" w:line="240" w:lineRule="auto"/>
                    <w:ind w:left="6480"/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  <w:t>(группа, шифр)</w:t>
                  </w:r>
                </w:p>
                <w:p w14:paraId="6A63EC61">
                  <w:pPr>
                    <w:spacing w:after="0" w:line="240" w:lineRule="auto"/>
                    <w:ind w:right="-144"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Руководитель практики  _________</w:t>
                  </w:r>
                </w:p>
                <w:p w14:paraId="2B5FFF81">
                  <w:pPr>
                    <w:spacing w:after="0" w:line="240" w:lineRule="auto"/>
                    <w:ind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______________________________</w:t>
                  </w:r>
                </w:p>
                <w:p w14:paraId="0C5FB521">
                  <w:pPr>
                    <w:spacing w:after="0" w:line="240" w:lineRule="auto"/>
                    <w:ind w:firstLine="5103"/>
                    <w:rPr>
                      <w:rFonts w:ascii="Times New Roman" w:hAnsi="Times New Roman" w:eastAsia="Times New Roman" w:cs="Times New Roman"/>
                      <w:i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  <w:t>(должность, ученое звание, ученая степень)</w:t>
                  </w:r>
                </w:p>
                <w:p w14:paraId="16DBC519">
                  <w:pPr>
                    <w:spacing w:after="0" w:line="240" w:lineRule="auto"/>
                    <w:ind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______________________________</w:t>
                  </w:r>
                </w:p>
                <w:p w14:paraId="7DA10FA2">
                  <w:pPr>
                    <w:spacing w:after="0" w:line="360" w:lineRule="auto"/>
                    <w:ind w:left="1377" w:firstLine="5103"/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i/>
                      <w:sz w:val="20"/>
                      <w:szCs w:val="20"/>
                    </w:rPr>
                    <w:t xml:space="preserve"> (Фамилия И.О.)</w:t>
                  </w:r>
                </w:p>
                <w:p w14:paraId="6CBDC60D">
                  <w:pPr>
                    <w:spacing w:after="0" w:line="240" w:lineRule="atLeast"/>
                    <w:ind w:right="-144"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Оценка после защиты ___________</w:t>
                  </w:r>
                </w:p>
                <w:p w14:paraId="73F2CC6D">
                  <w:pPr>
                    <w:spacing w:after="0" w:line="360" w:lineRule="auto"/>
                    <w:ind w:right="-144"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</w:p>
                <w:p w14:paraId="507FB786">
                  <w:pPr>
                    <w:spacing w:after="0" w:line="360" w:lineRule="auto"/>
                    <w:ind w:right="-144" w:firstLine="5103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>Дата защиты___________________</w:t>
                  </w:r>
                </w:p>
                <w:p w14:paraId="441D4F79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76D1C2E5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6A9747BD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3C6C0527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5E28047E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3778FF3D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73F6524C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4626D30D">
                  <w:pPr>
                    <w:tabs>
                      <w:tab w:val="left" w:pos="5103"/>
                    </w:tabs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  <w:p w14:paraId="52196A43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8"/>
                      <w:szCs w:val="28"/>
                      <w:lang w:val="en-US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lang w:val="en-US"/>
                    </w:rPr>
                    <w:t xml:space="preserve">Новосибирск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8"/>
                      <w:szCs w:val="28"/>
                      <w:lang w:val="en-US"/>
                    </w:rPr>
                    <w:t>20___</w:t>
                  </w:r>
                </w:p>
                <w:p w14:paraId="0402235E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7C5F3B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</w:tbl>
    <w:p w14:paraId="6D2C283B">
      <w:pPr>
        <w:spacing w:after="0" w:line="240" w:lineRule="auto"/>
        <w:jc w:val="right"/>
        <w:rPr>
          <w:rFonts w:ascii="Times New Roman" w:hAnsi="Times New Roman" w:eastAsia="Times New Roman" w:cs="Times New Roman"/>
          <w:bCs/>
          <w:i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iCs/>
          <w:sz w:val="28"/>
          <w:szCs w:val="28"/>
        </w:rPr>
        <w:t>Приложение 2</w:t>
      </w:r>
    </w:p>
    <w:p w14:paraId="4AD0B9F2">
      <w:pPr>
        <w:spacing w:after="0" w:line="240" w:lineRule="auto"/>
        <w:jc w:val="right"/>
        <w:rPr>
          <w:rFonts w:ascii="Times New Roman" w:hAnsi="Times New Roman" w:eastAsia="Times New Roman" w:cs="Times New Roman"/>
          <w:bCs/>
          <w:i/>
          <w:sz w:val="28"/>
          <w:szCs w:val="28"/>
        </w:rPr>
      </w:pPr>
    </w:p>
    <w:p w14:paraId="41EA7D52">
      <w:pPr>
        <w:widowControl w:val="0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pacing w:val="-2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pacing w:val="-20"/>
          <w:sz w:val="24"/>
          <w:szCs w:val="24"/>
          <w:lang w:eastAsia="ru-RU"/>
        </w:rPr>
        <w:t>Автономная некоммерческая образовательная организация высшего образования</w:t>
      </w:r>
    </w:p>
    <w:p w14:paraId="683F6490">
      <w:pPr>
        <w:widowControl w:val="0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pacing w:val="-20"/>
          <w:sz w:val="24"/>
          <w:szCs w:val="24"/>
          <w:lang w:eastAsia="ru-RU"/>
        </w:rPr>
        <w:t>Центросоюза Российской Федерации</w:t>
      </w:r>
      <w:r>
        <w:rPr>
          <w:rFonts w:ascii="Times New Roman" w:hAnsi="Times New Roman" w:eastAsia="Times New Roman" w:cs="Times New Roman"/>
          <w:color w:val="000000"/>
          <w:spacing w:val="-20"/>
          <w:sz w:val="24"/>
          <w:szCs w:val="24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pacing w:val="-20"/>
          <w:sz w:val="24"/>
          <w:szCs w:val="24"/>
          <w:lang w:eastAsia="ru-RU"/>
        </w:rPr>
        <w:t>«Сибирский университет потребительской кооперации»</w:t>
      </w:r>
    </w:p>
    <w:p w14:paraId="1CF86CF2">
      <w:pPr>
        <w:keepNext/>
        <w:spacing w:after="0" w:line="240" w:lineRule="auto"/>
        <w:jc w:val="center"/>
        <w:outlineLvl w:val="2"/>
        <w:rPr>
          <w:rFonts w:ascii="Times New Roman" w:hAnsi="Times New Roman" w:eastAsia="Calibri" w:cs="Times New Roman"/>
          <w:b/>
          <w:sz w:val="24"/>
          <w:szCs w:val="24"/>
          <w:lang w:eastAsia="ru-RU"/>
        </w:rPr>
      </w:pPr>
    </w:p>
    <w:p w14:paraId="146E67E3">
      <w:pPr>
        <w:keepNext/>
        <w:spacing w:after="0" w:line="240" w:lineRule="auto"/>
        <w:jc w:val="center"/>
        <w:outlineLvl w:val="2"/>
        <w:rPr>
          <w:rFonts w:ascii="Times New Roman" w:hAnsi="Times New Roman" w:eastAsia="Calibri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b/>
          <w:sz w:val="24"/>
          <w:szCs w:val="24"/>
          <w:lang w:eastAsia="ru-RU"/>
        </w:rPr>
        <w:t>РАБОЧИЙ ГРАФИК И ИНДИВИДУАЛЬНОЕ ЗАДАНИЕ</w:t>
      </w:r>
    </w:p>
    <w:p w14:paraId="191B66CE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</w:p>
    <w:p w14:paraId="6D972806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>(вид практики)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ru-RU"/>
        </w:rPr>
        <w:t xml:space="preserve"> </w:t>
      </w:r>
    </w:p>
    <w:p w14:paraId="516E1C69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Ф.И.О. обучающегося_______________________________________________________</w:t>
      </w:r>
    </w:p>
    <w:p w14:paraId="099EB4EC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Факультет __</w:t>
      </w:r>
      <w:r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  <w:t>_______________________________________________________________</w:t>
      </w:r>
    </w:p>
    <w:p w14:paraId="0FCA539A">
      <w:pPr>
        <w:widowControl w:val="0"/>
        <w:suppressAutoHyphens/>
        <w:spacing w:after="0" w:line="240" w:lineRule="auto"/>
        <w:ind w:left="1416" w:firstLine="708"/>
        <w:rPr>
          <w:rFonts w:ascii="Times New Roman" w:hAnsi="Times New Roman" w:eastAsia="Times New Roman" w:cs="Times New Roman"/>
          <w:i/>
          <w:sz w:val="16"/>
          <w:szCs w:val="18"/>
        </w:rPr>
      </w:pPr>
      <w:r>
        <w:rPr>
          <w:rFonts w:ascii="Times New Roman" w:hAnsi="Times New Roman" w:eastAsia="Times New Roman" w:cs="Times New Roman"/>
          <w:i/>
          <w:sz w:val="16"/>
          <w:szCs w:val="18"/>
        </w:rPr>
        <w:t>(наименование подразделения)</w:t>
      </w:r>
    </w:p>
    <w:p w14:paraId="20BE6E23">
      <w:pPr>
        <w:spacing w:after="0" w:line="240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Группа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___________________________________________________________________________________</w:t>
      </w:r>
    </w:p>
    <w:p w14:paraId="3566B8A2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Кафедра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>____________________________________________________________________</w:t>
      </w:r>
    </w:p>
    <w:p w14:paraId="5FD1D42C">
      <w:pPr>
        <w:widowControl w:val="0"/>
        <w:suppressAutoHyphens/>
        <w:spacing w:after="0" w:line="240" w:lineRule="auto"/>
        <w:ind w:left="1416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(наименование подразделения)</w:t>
      </w:r>
    </w:p>
    <w:p w14:paraId="3A46F708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eastAsia="Calibri" w:cs="Times New Roman"/>
        </w:rPr>
        <w:t xml:space="preserve">Направление подготовки: </w:t>
      </w:r>
      <w:r>
        <w:rPr>
          <w:rFonts w:ascii="Times New Roman" w:hAnsi="Times New Roman" w:eastAsia="Calibri" w:cs="Times New Roman"/>
          <w:bCs/>
          <w:sz w:val="24"/>
          <w:szCs w:val="24"/>
          <w:u w:val="single"/>
          <w:lang w:eastAsia="ru-RU"/>
        </w:rPr>
        <w:t>_______________________________</w:t>
      </w:r>
    </w:p>
    <w:p w14:paraId="0AE923DE">
      <w:pPr>
        <w:widowControl w:val="0"/>
        <w:suppressAutoHyphens/>
        <w:spacing w:after="0" w:line="240" w:lineRule="auto"/>
        <w:ind w:left="2832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(код, наименование)</w:t>
      </w:r>
    </w:p>
    <w:p w14:paraId="03BE08A7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i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 xml:space="preserve">Профиль (направленность) </w:t>
      </w:r>
      <w:r>
        <w:rPr>
          <w:rFonts w:ascii="Times New Roman" w:hAnsi="Times New Roman" w:eastAsia="Calibri" w:cs="Times New Roman"/>
          <w:i/>
          <w:sz w:val="24"/>
          <w:szCs w:val="24"/>
          <w:lang w:eastAsia="ru-RU"/>
        </w:rPr>
        <w:t>___________________________________</w:t>
      </w:r>
    </w:p>
    <w:p w14:paraId="5C4A42CB">
      <w:pPr>
        <w:widowControl w:val="0"/>
        <w:suppressAutoHyphens/>
        <w:spacing w:after="0" w:line="240" w:lineRule="auto"/>
        <w:ind w:left="3540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(наименование)</w:t>
      </w:r>
    </w:p>
    <w:p w14:paraId="3983F8D6">
      <w:pPr>
        <w:spacing w:after="0" w:line="240" w:lineRule="auto"/>
        <w:rPr>
          <w:rFonts w:ascii="Times New Roman" w:hAnsi="Times New Roman" w:eastAsia="Calibri" w:cs="Times New Roman"/>
          <w:sz w:val="28"/>
          <w:szCs w:val="24"/>
          <w:lang w:eastAsia="ru-RU"/>
        </w:rPr>
      </w:pPr>
    </w:p>
    <w:p w14:paraId="0E36830A">
      <w:pPr>
        <w:numPr>
          <w:ilvl w:val="0"/>
          <w:numId w:val="6"/>
        </w:numPr>
        <w:spacing w:after="0" w:line="240" w:lineRule="auto"/>
        <w:ind w:left="426" w:hanging="284"/>
        <w:contextualSpacing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Сроки практики с ____________</w:t>
      </w:r>
      <w:r>
        <w:rPr>
          <w:rFonts w:ascii="Times New Roman" w:hAnsi="Times New Roman" w:eastAsia="Calibri" w:cs="Times New Roman"/>
          <w:color w:val="548DD4"/>
        </w:rPr>
        <w:t xml:space="preserve"> </w:t>
      </w:r>
      <w:r>
        <w:rPr>
          <w:rFonts w:ascii="Times New Roman" w:hAnsi="Times New Roman" w:eastAsia="Calibri" w:cs="Times New Roman"/>
        </w:rPr>
        <w:t>по ______________________20___ г.</w:t>
      </w:r>
    </w:p>
    <w:p w14:paraId="7C6EE37B">
      <w:pPr>
        <w:numPr>
          <w:ilvl w:val="0"/>
          <w:numId w:val="6"/>
        </w:numPr>
        <w:spacing w:after="0" w:line="240" w:lineRule="auto"/>
        <w:ind w:left="426" w:hanging="284"/>
        <w:contextualSpacing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Место прохождения практики ________________________________.</w:t>
      </w:r>
    </w:p>
    <w:p w14:paraId="21497150">
      <w:pPr>
        <w:numPr>
          <w:ilvl w:val="0"/>
          <w:numId w:val="6"/>
        </w:numPr>
        <w:spacing w:after="0" w:line="240" w:lineRule="auto"/>
        <w:ind w:left="426" w:hanging="284"/>
        <w:contextualSpacing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Сроки сдачи студентом отчёта ________________________________.</w:t>
      </w:r>
    </w:p>
    <w:p w14:paraId="53610F83">
      <w:pPr>
        <w:tabs>
          <w:tab w:val="left" w:pos="3731"/>
        </w:tabs>
        <w:spacing w:after="0" w:line="240" w:lineRule="auto"/>
        <w:ind w:left="426" w:hanging="284"/>
        <w:contextualSpacing/>
        <w:rPr>
          <w:rFonts w:ascii="Times New Roman" w:hAnsi="Times New Roman" w:eastAsia="Calibri" w:cs="Times New Roman"/>
          <w:i/>
          <w:sz w:val="18"/>
          <w:szCs w:val="18"/>
        </w:rPr>
      </w:pP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  <w:i/>
          <w:sz w:val="18"/>
          <w:szCs w:val="18"/>
        </w:rPr>
        <w:t>(указывается последний день практики)</w:t>
      </w:r>
    </w:p>
    <w:p w14:paraId="0E60EB24">
      <w:pPr>
        <w:tabs>
          <w:tab w:val="left" w:pos="3731"/>
        </w:tabs>
        <w:spacing w:after="0" w:line="240" w:lineRule="auto"/>
        <w:ind w:left="426" w:hanging="284"/>
        <w:contextualSpacing/>
        <w:rPr>
          <w:rFonts w:ascii="Times New Roman" w:hAnsi="Times New Roman" w:eastAsia="Calibri" w:cs="Times New Roman"/>
          <w:i/>
          <w:sz w:val="18"/>
          <w:szCs w:val="18"/>
        </w:rPr>
      </w:pPr>
    </w:p>
    <w:tbl>
      <w:tblPr>
        <w:tblStyle w:val="12"/>
        <w:tblW w:w="949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626"/>
        <w:gridCol w:w="1162"/>
      </w:tblGrid>
      <w:tr w14:paraId="43778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tblHeader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13B43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9A516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14A12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</w:tr>
      <w:tr w14:paraId="6D8D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B61B3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2B5E5">
            <w:pPr>
              <w:spacing w:after="0" w:line="240" w:lineRule="auto"/>
              <w:contextualSpacing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Инструктаж по охране труда, технике безопасности, соблюдению производственной санитарии и гигиены труда, а также правилам внутреннего распорядка.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7737D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6910B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95EF7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246DA">
            <w:pPr>
              <w:spacing w:after="0" w:line="240" w:lineRule="auto"/>
              <w:contextualSpacing/>
              <w:jc w:val="both"/>
              <w:rPr>
                <w:rFonts w:ascii="Times New Roman" w:hAnsi="Times New Roman" w:eastAsia="Calibri" w:cs="Times New Roman"/>
                <w:i/>
                <w:sz w:val="16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F7CD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4C148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B490F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575D4">
            <w:pPr>
              <w:spacing w:after="0" w:line="240" w:lineRule="auto"/>
              <w:contextualSpacing/>
              <w:jc w:val="both"/>
              <w:rPr>
                <w:rFonts w:ascii="Times New Roman" w:hAnsi="Times New Roman" w:eastAsia="Calibri" w:cs="Times New Roman"/>
                <w:i/>
                <w:sz w:val="16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E8B06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288DE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522E0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26" w:type="dxa"/>
            <w:vAlign w:val="center"/>
          </w:tcPr>
          <w:p w14:paraId="495B6A10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A871C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76258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4AE030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26" w:type="dxa"/>
            <w:vAlign w:val="center"/>
          </w:tcPr>
          <w:p w14:paraId="2F431714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8995009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42BF9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E20C1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26" w:type="dxa"/>
            <w:vAlign w:val="center"/>
          </w:tcPr>
          <w:p w14:paraId="59D78F8F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1377C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05ED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A06C2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26" w:type="dxa"/>
            <w:vAlign w:val="center"/>
          </w:tcPr>
          <w:p w14:paraId="07587CFC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A03F0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76F4C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1EFE1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26" w:type="dxa"/>
            <w:vAlign w:val="center"/>
          </w:tcPr>
          <w:p w14:paraId="793A2833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FBC0B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1ADEF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A3ADC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26" w:type="dxa"/>
            <w:vAlign w:val="center"/>
          </w:tcPr>
          <w:p w14:paraId="71C1F898">
            <w:pPr>
              <w:tabs>
                <w:tab w:val="left" w:pos="444"/>
              </w:tabs>
              <w:spacing w:after="0" w:line="238" w:lineRule="auto"/>
              <w:ind w:left="360" w:hanging="360"/>
              <w:jc w:val="both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016ED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24E8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FDA21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369E01">
            <w:pPr>
              <w:spacing w:after="0" w:line="240" w:lineRule="auto"/>
              <w:ind w:right="-107" w:firstLine="3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Обобщение и систематизация полученной информации и результатов анализа данных. Оформление отчета по результатам практики.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33618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  <w:tr w14:paraId="341DC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15270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4DDCE">
            <w:pPr>
              <w:spacing w:after="0" w:line="240" w:lineRule="auto"/>
              <w:ind w:right="-107" w:firstLine="3"/>
              <w:rPr>
                <w:rFonts w:ascii="Times New Roman" w:hAnsi="Times New Roman" w:eastAsia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Подготовка и защита отчета.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8EAE2">
            <w:pPr>
              <w:spacing w:after="0" w:line="240" w:lineRule="auto"/>
              <w:contextualSpacing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</w:p>
        </w:tc>
      </w:tr>
    </w:tbl>
    <w:p w14:paraId="4691193B">
      <w:pPr>
        <w:spacing w:after="0" w:line="24" w:lineRule="atLeast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 w14:paraId="5EEF8E3F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Руководитель практик</w:t>
      </w:r>
    </w:p>
    <w:p w14:paraId="69BF6ED2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от Университета                            _____________________</w:t>
      </w:r>
      <w:r>
        <w:rPr>
          <w:rFonts w:ascii="Times New Roman" w:hAnsi="Times New Roman" w:eastAsia="Calibri" w:cs="Times New Roman"/>
          <w:color w:val="548DD4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>_______________ _________</w:t>
      </w:r>
    </w:p>
    <w:p w14:paraId="70D026C5">
      <w:pPr>
        <w:spacing w:after="0" w:line="240" w:lineRule="auto"/>
        <w:rPr>
          <w:rFonts w:ascii="Times New Roman" w:hAnsi="Times New Roman" w:eastAsia="Calibri" w:cs="Times New Roman"/>
          <w:i/>
          <w:sz w:val="18"/>
          <w:szCs w:val="24"/>
          <w:lang w:eastAsia="ru-RU"/>
        </w:rPr>
      </w:pPr>
      <w:r>
        <w:rPr>
          <w:rFonts w:ascii="Times New Roman" w:hAnsi="Times New Roman" w:eastAsia="Calibri" w:cs="Times New Roman"/>
          <w:i/>
          <w:sz w:val="18"/>
          <w:szCs w:val="24"/>
          <w:lang w:eastAsia="ru-RU"/>
        </w:rPr>
        <w:t xml:space="preserve">                                                                                        (фамилия, имя, отчество)          (подпись)                 (дата)</w:t>
      </w:r>
    </w:p>
    <w:p w14:paraId="2998BD33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 w14:paraId="07F606F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 xml:space="preserve">Задание принял к исполнению 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ab/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>____________________   ____________  __________</w:t>
      </w:r>
    </w:p>
    <w:p w14:paraId="4B05C71C">
      <w:pPr>
        <w:spacing w:after="0" w:line="240" w:lineRule="auto"/>
        <w:rPr>
          <w:rFonts w:ascii="Times New Roman" w:hAnsi="Times New Roman" w:eastAsia="Calibri" w:cs="Times New Roman"/>
          <w:i/>
          <w:sz w:val="18"/>
          <w:szCs w:val="24"/>
          <w:lang w:eastAsia="ru-RU"/>
        </w:rPr>
      </w:pPr>
      <w:r>
        <w:rPr>
          <w:rFonts w:ascii="Times New Roman" w:hAnsi="Times New Roman" w:eastAsia="Calibri" w:cs="Times New Roman"/>
          <w:i/>
          <w:sz w:val="24"/>
          <w:szCs w:val="24"/>
          <w:lang w:eastAsia="ru-RU"/>
        </w:rPr>
        <w:t xml:space="preserve">                                                    </w:t>
      </w:r>
      <w:r>
        <w:rPr>
          <w:rFonts w:ascii="Times New Roman" w:hAnsi="Times New Roman" w:eastAsia="Calibri" w:cs="Times New Roman"/>
          <w:i/>
          <w:sz w:val="24"/>
          <w:szCs w:val="24"/>
          <w:lang w:eastAsia="ru-RU"/>
        </w:rPr>
        <w:tab/>
      </w:r>
      <w:r>
        <w:rPr>
          <w:rFonts w:ascii="Times New Roman" w:hAnsi="Times New Roman" w:eastAsia="Calibri" w:cs="Times New Roman"/>
          <w:i/>
          <w:sz w:val="24"/>
          <w:szCs w:val="24"/>
          <w:lang w:eastAsia="ru-RU"/>
        </w:rPr>
        <w:t xml:space="preserve">    </w:t>
      </w:r>
      <w:r>
        <w:rPr>
          <w:rFonts w:ascii="Times New Roman" w:hAnsi="Times New Roman" w:eastAsia="Calibri" w:cs="Times New Roman"/>
          <w:i/>
          <w:sz w:val="18"/>
          <w:szCs w:val="24"/>
          <w:lang w:eastAsia="ru-RU"/>
        </w:rPr>
        <w:t>(фамилия, имя, отчество)                 (подпись)                (дата)</w:t>
      </w:r>
    </w:p>
    <w:p w14:paraId="1F79D6DC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</w:p>
    <w:p w14:paraId="1B747E38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i/>
          <w:sz w:val="20"/>
          <w:szCs w:val="21"/>
        </w:rPr>
      </w:pPr>
      <w:r>
        <w:rPr>
          <w:rFonts w:ascii="Times New Roman" w:hAnsi="Times New Roman" w:eastAsia="Calibri" w:cs="Times New Roman"/>
          <w:i/>
          <w:sz w:val="20"/>
          <w:szCs w:val="21"/>
        </w:rPr>
        <w:t>Примечание:1. Подчеркивание и подстрочные надписи в документе не выполняются.</w:t>
      </w:r>
    </w:p>
    <w:p w14:paraId="0F79C7A9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i/>
          <w:sz w:val="20"/>
          <w:szCs w:val="21"/>
        </w:rPr>
      </w:pPr>
      <w:r>
        <w:rPr>
          <w:rFonts w:ascii="Times New Roman" w:hAnsi="Times New Roman" w:eastAsia="Calibri" w:cs="Times New Roman"/>
          <w:i/>
          <w:sz w:val="20"/>
          <w:szCs w:val="21"/>
        </w:rPr>
        <w:br w:type="page"/>
      </w:r>
    </w:p>
    <w:p w14:paraId="4AFCE5DC">
      <w:pPr>
        <w:spacing w:after="0" w:line="240" w:lineRule="auto"/>
        <w:jc w:val="right"/>
        <w:rPr>
          <w:rFonts w:ascii="Times New Roman" w:hAnsi="Times New Roman" w:eastAsia="Times New Roman" w:cs="Times New Roman"/>
          <w:bCs/>
          <w:i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iCs/>
          <w:sz w:val="28"/>
          <w:szCs w:val="28"/>
        </w:rPr>
        <w:t>Приложение 3</w:t>
      </w:r>
    </w:p>
    <w:p w14:paraId="774A4DDD">
      <w:pPr>
        <w:spacing w:after="0" w:line="240" w:lineRule="auto"/>
        <w:rPr>
          <w:rFonts w:ascii="Times New Roman" w:hAnsi="Times New Roman" w:eastAsia="Calibri" w:cs="Times New Roman"/>
          <w:sz w:val="24"/>
          <w:szCs w:val="24"/>
        </w:rPr>
      </w:pPr>
    </w:p>
    <w:p w14:paraId="75D8F4FA">
      <w:pPr>
        <w:shd w:val="clear" w:color="auto" w:fill="FFFFFF"/>
        <w:spacing w:after="0" w:line="240" w:lineRule="auto"/>
        <w:jc w:val="center"/>
        <w:rPr>
          <w:rFonts w:ascii="Times New Roman" w:hAnsi="Times New Roman" w:eastAsia="Calibri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  <w:lang w:eastAsia="ru-RU"/>
        </w:rPr>
        <w:t>ДНЕВНИК ПРАКТИКИ</w:t>
      </w:r>
    </w:p>
    <w:p w14:paraId="66E01235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</w:p>
    <w:p w14:paraId="0E064655">
      <w:pPr>
        <w:shd w:val="clear" w:color="auto" w:fill="FFFFFF"/>
        <w:tabs>
          <w:tab w:val="left" w:leader="underscore" w:pos="2326"/>
          <w:tab w:val="left" w:leader="underscore" w:pos="6098"/>
          <w:tab w:val="left" w:leader="underscore" w:pos="8489"/>
        </w:tabs>
        <w:spacing w:after="0" w:line="240" w:lineRule="auto"/>
        <w:jc w:val="center"/>
        <w:rPr>
          <w:rFonts w:ascii="Times New Roman" w:hAnsi="Times New Roman" w:eastAsia="Calibri" w:cs="Times New Roman"/>
          <w:b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>(вид практики)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ru-RU"/>
        </w:rPr>
        <w:t xml:space="preserve"> </w:t>
      </w:r>
    </w:p>
    <w:p w14:paraId="6316302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sz w:val="16"/>
          <w:szCs w:val="24"/>
          <w:lang w:eastAsia="ru-RU"/>
        </w:rPr>
      </w:pPr>
    </w:p>
    <w:p w14:paraId="1F6874E5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Ф.И.О. обучающегося____________________________</w:t>
      </w:r>
    </w:p>
    <w:p w14:paraId="2ADE9316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Факультет ______________________________</w:t>
      </w:r>
    </w:p>
    <w:p w14:paraId="1E5F424A">
      <w:pPr>
        <w:widowControl w:val="0"/>
        <w:suppressAutoHyphens/>
        <w:spacing w:after="0" w:line="240" w:lineRule="auto"/>
        <w:ind w:left="1416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(наименование подразделения)</w:t>
      </w:r>
    </w:p>
    <w:p w14:paraId="01AB151E">
      <w:pPr>
        <w:spacing w:after="0" w:line="240" w:lineRule="auto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Группа ________________________________</w:t>
      </w:r>
    </w:p>
    <w:p w14:paraId="033C8294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</w:rPr>
        <w:t xml:space="preserve">Кафедра 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>_______________________________</w:t>
      </w:r>
    </w:p>
    <w:p w14:paraId="2760972B">
      <w:pPr>
        <w:widowControl w:val="0"/>
        <w:suppressAutoHyphens/>
        <w:spacing w:after="0" w:line="240" w:lineRule="auto"/>
        <w:ind w:left="1416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(наименование подразделения)</w:t>
      </w:r>
    </w:p>
    <w:p w14:paraId="310E8F31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</w:rPr>
        <w:t xml:space="preserve">Направление подготовки: </w:t>
      </w:r>
      <w:r>
        <w:rPr>
          <w:rFonts w:ascii="Times New Roman" w:hAnsi="Times New Roman" w:eastAsia="Calibri" w:cs="Times New Roman"/>
          <w:bCs/>
          <w:sz w:val="24"/>
          <w:szCs w:val="24"/>
          <w:lang w:eastAsia="ru-RU"/>
        </w:rPr>
        <w:t>_______________________________</w:t>
      </w:r>
    </w:p>
    <w:p w14:paraId="5ED76D3D">
      <w:pPr>
        <w:widowControl w:val="0"/>
        <w:suppressAutoHyphens/>
        <w:spacing w:after="0" w:line="240" w:lineRule="auto"/>
        <w:ind w:left="2832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(код, наименование)</w:t>
      </w:r>
    </w:p>
    <w:p w14:paraId="5347CC5E">
      <w:pPr>
        <w:shd w:val="clear" w:color="auto" w:fill="FFFFFF"/>
        <w:tabs>
          <w:tab w:val="left" w:pos="3089"/>
          <w:tab w:val="left" w:leader="underscore" w:pos="8287"/>
        </w:tabs>
        <w:spacing w:after="0" w:line="240" w:lineRule="auto"/>
        <w:rPr>
          <w:rFonts w:ascii="Times New Roman" w:hAnsi="Times New Roman" w:eastAsia="Calibri" w:cs="Times New Roman"/>
          <w:i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 xml:space="preserve">Профиль (направленность) </w:t>
      </w:r>
      <w:r>
        <w:rPr>
          <w:rFonts w:ascii="Times New Roman" w:hAnsi="Times New Roman" w:eastAsia="Calibri" w:cs="Times New Roman"/>
          <w:i/>
          <w:sz w:val="24"/>
          <w:szCs w:val="24"/>
          <w:lang w:eastAsia="ru-RU"/>
        </w:rPr>
        <w:t>___________________________________</w:t>
      </w:r>
    </w:p>
    <w:p w14:paraId="0F5D227A">
      <w:pPr>
        <w:widowControl w:val="0"/>
        <w:suppressAutoHyphens/>
        <w:spacing w:after="0" w:line="240" w:lineRule="auto"/>
        <w:ind w:left="3540" w:firstLine="708"/>
        <w:rPr>
          <w:rFonts w:ascii="Times New Roman" w:hAnsi="Times New Roman" w:eastAsia="Calibri" w:cs="Times New Roman"/>
          <w:i/>
          <w:sz w:val="16"/>
          <w:szCs w:val="18"/>
        </w:rPr>
      </w:pPr>
      <w:r>
        <w:rPr>
          <w:rFonts w:ascii="Times New Roman" w:hAnsi="Times New Roman" w:eastAsia="Calibri" w:cs="Times New Roman"/>
          <w:i/>
          <w:sz w:val="16"/>
          <w:szCs w:val="18"/>
        </w:rPr>
        <w:t>(наименование)</w:t>
      </w:r>
    </w:p>
    <w:p w14:paraId="12AEF5C7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>Место прохождения практики ________________________________________</w:t>
      </w:r>
    </w:p>
    <w:p w14:paraId="142C20E2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eastAsia="Calibri" w:cs="Times New Roman"/>
          <w:sz w:val="24"/>
          <w:szCs w:val="24"/>
          <w:lang w:eastAsia="ru-RU"/>
        </w:rPr>
        <w:t xml:space="preserve">Сроки практики: с </w:t>
      </w:r>
      <w:r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  <w:t>______________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 xml:space="preserve"> по</w:t>
      </w:r>
      <w:r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  <w:t xml:space="preserve"> ________________ </w:t>
      </w:r>
      <w:r>
        <w:rPr>
          <w:rFonts w:ascii="Times New Roman" w:hAnsi="Times New Roman" w:eastAsia="Calibri" w:cs="Times New Roman"/>
          <w:sz w:val="24"/>
          <w:szCs w:val="24"/>
          <w:lang w:eastAsia="ru-RU"/>
        </w:rPr>
        <w:t>20</w:t>
      </w:r>
      <w:r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  <w:t>__ г.</w:t>
      </w:r>
    </w:p>
    <w:p w14:paraId="02F4AC62">
      <w:pPr>
        <w:shd w:val="clear" w:color="auto" w:fill="FFFFFF"/>
        <w:spacing w:after="0" w:line="240" w:lineRule="auto"/>
        <w:rPr>
          <w:rFonts w:ascii="Times New Roman" w:hAnsi="Times New Roman" w:eastAsia="Calibri" w:cs="Times New Roman"/>
          <w:sz w:val="24"/>
          <w:szCs w:val="24"/>
          <w:u w:val="single"/>
          <w:lang w:eastAsia="ru-RU"/>
        </w:rPr>
      </w:pPr>
    </w:p>
    <w:tbl>
      <w:tblPr>
        <w:tblStyle w:val="12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5121"/>
        <w:gridCol w:w="1560"/>
        <w:gridCol w:w="2126"/>
      </w:tblGrid>
      <w:tr w14:paraId="7FE0A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7" w:type="dxa"/>
            <w:shd w:val="clear" w:color="auto" w:fill="auto"/>
            <w:vAlign w:val="center"/>
          </w:tcPr>
          <w:p w14:paraId="63290748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21" w:type="dxa"/>
            <w:shd w:val="clear" w:color="auto" w:fill="auto"/>
            <w:vAlign w:val="center"/>
          </w:tcPr>
          <w:p w14:paraId="561E339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Содержание этапа практики</w:t>
            </w:r>
          </w:p>
          <w:p w14:paraId="5C22AC7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(в соответствии с рабочим графиком</w:t>
            </w:r>
          </w:p>
          <w:p w14:paraId="63F71F41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 и индивидуальным заданием)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4E07A4B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Сроки</w:t>
            </w:r>
          </w:p>
          <w:p w14:paraId="24320762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2126" w:type="dxa"/>
            <w:vAlign w:val="center"/>
          </w:tcPr>
          <w:p w14:paraId="1F793CF7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Отметка руководителя практики </w:t>
            </w:r>
          </w:p>
          <w:p w14:paraId="061462CC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 xml:space="preserve">о выполнении </w:t>
            </w:r>
          </w:p>
          <w:p w14:paraId="57EA4084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(выполнено/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br w:type="textWrapping"/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ru-RU"/>
              </w:rPr>
              <w:t>не выполнено)</w:t>
            </w:r>
          </w:p>
        </w:tc>
      </w:tr>
      <w:tr w14:paraId="708C4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657" w:type="dxa"/>
            <w:shd w:val="clear" w:color="auto" w:fill="auto"/>
          </w:tcPr>
          <w:p w14:paraId="44E0C6DA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5FC0A9FE">
            <w:pPr>
              <w:spacing w:after="0" w:line="240" w:lineRule="auto"/>
              <w:jc w:val="both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lang w:eastAsia="ru-RU"/>
              </w:rPr>
              <w:t>Инструктаж по охране труда, технике безопасности, соблюдению производственной санитарии и гигиены труда, а также правилам внутреннего распорядка.</w:t>
            </w:r>
          </w:p>
        </w:tc>
        <w:tc>
          <w:tcPr>
            <w:tcW w:w="1560" w:type="dxa"/>
            <w:shd w:val="clear" w:color="auto" w:fill="auto"/>
          </w:tcPr>
          <w:p w14:paraId="12648B15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776F1479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14:paraId="460BC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7" w:type="dxa"/>
            <w:shd w:val="clear" w:color="auto" w:fill="auto"/>
          </w:tcPr>
          <w:p w14:paraId="6EDB8ABA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003A069C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6767AA32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2174151F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14:paraId="25B5F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57" w:type="dxa"/>
            <w:shd w:val="clear" w:color="auto" w:fill="auto"/>
          </w:tcPr>
          <w:p w14:paraId="4E308093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4E8C935E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3B31E1D6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4A36BECA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14:paraId="02373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57" w:type="dxa"/>
            <w:shd w:val="clear" w:color="auto" w:fill="auto"/>
          </w:tcPr>
          <w:p w14:paraId="730805C3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1E0FDD2B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2D057ED2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7124ED79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14:paraId="19363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657" w:type="dxa"/>
            <w:shd w:val="clear" w:color="auto" w:fill="auto"/>
          </w:tcPr>
          <w:p w14:paraId="5BD99658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38808DCC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62C5F60A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65CACBF6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  <w:tr w14:paraId="46FD4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57" w:type="dxa"/>
            <w:shd w:val="clear" w:color="auto" w:fill="auto"/>
          </w:tcPr>
          <w:p w14:paraId="7FABFFDD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5121" w:type="dxa"/>
            <w:shd w:val="clear" w:color="auto" w:fill="auto"/>
          </w:tcPr>
          <w:p w14:paraId="0280C888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1560" w:type="dxa"/>
            <w:shd w:val="clear" w:color="auto" w:fill="auto"/>
          </w:tcPr>
          <w:p w14:paraId="6EAC76DD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2126" w:type="dxa"/>
          </w:tcPr>
          <w:p w14:paraId="470E9C74">
            <w:pPr>
              <w:spacing w:after="0" w:line="240" w:lineRule="auto"/>
              <w:rPr>
                <w:rFonts w:ascii="Calibri" w:hAnsi="Calibri" w:eastAsia="Calibri" w:cs="Times New Roman"/>
                <w:sz w:val="24"/>
                <w:szCs w:val="24"/>
                <w:vertAlign w:val="superscript"/>
                <w:lang w:eastAsia="ru-RU"/>
              </w:rPr>
            </w:pPr>
          </w:p>
        </w:tc>
      </w:tr>
    </w:tbl>
    <w:p w14:paraId="44E144C5">
      <w:pPr>
        <w:spacing w:after="0" w:line="240" w:lineRule="auto"/>
        <w:rPr>
          <w:rFonts w:ascii="Times New Roman" w:hAnsi="Times New Roman" w:eastAsia="Calibri" w:cs="Times New Roman"/>
          <w:lang w:eastAsia="ru-RU"/>
        </w:rPr>
      </w:pPr>
    </w:p>
    <w:p w14:paraId="1AD33C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sz w:val="20"/>
        </w:rPr>
      </w:pPr>
      <w:r>
        <w:rPr>
          <w:rFonts w:ascii="Times New Roman" w:hAnsi="Times New Roman" w:eastAsia="Calibri" w:cs="Times New Roman"/>
          <w:sz w:val="20"/>
        </w:rPr>
        <w:t>Выписка из журнала вводного инструктажа _________________________________________</w:t>
      </w:r>
    </w:p>
    <w:p w14:paraId="68365C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sz w:val="14"/>
        </w:rPr>
      </w:pPr>
      <w:r>
        <w:rPr>
          <w:rFonts w:ascii="Times New Roman" w:hAnsi="Times New Roman" w:eastAsia="Calibri" w:cs="Times New Roman"/>
          <w:sz w:val="14"/>
        </w:rPr>
        <w:tab/>
      </w:r>
      <w:r>
        <w:rPr>
          <w:rFonts w:ascii="Times New Roman" w:hAnsi="Times New Roman" w:eastAsia="Calibri" w:cs="Times New Roman"/>
          <w:sz w:val="14"/>
        </w:rPr>
        <w:tab/>
      </w:r>
      <w:r>
        <w:rPr>
          <w:rFonts w:ascii="Times New Roman" w:hAnsi="Times New Roman" w:eastAsia="Calibri" w:cs="Times New Roman"/>
          <w:sz w:val="14"/>
        </w:rPr>
        <w:tab/>
      </w:r>
      <w:r>
        <w:rPr>
          <w:rFonts w:ascii="Times New Roman" w:hAnsi="Times New Roman" w:eastAsia="Calibri" w:cs="Times New Roman"/>
          <w:sz w:val="14"/>
        </w:rPr>
        <w:tab/>
      </w:r>
      <w:r>
        <w:rPr>
          <w:rFonts w:ascii="Times New Roman" w:hAnsi="Times New Roman" w:eastAsia="Calibri" w:cs="Times New Roman"/>
          <w:sz w:val="14"/>
        </w:rPr>
        <w:tab/>
      </w:r>
      <w:r>
        <w:rPr>
          <w:rFonts w:ascii="Times New Roman" w:hAnsi="Times New Roman" w:eastAsia="Calibri" w:cs="Times New Roman"/>
          <w:sz w:val="14"/>
        </w:rPr>
        <w:t>(наименование организации)</w:t>
      </w:r>
    </w:p>
    <w:p w14:paraId="47B05B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sz w:val="10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803"/>
        <w:gridCol w:w="2038"/>
        <w:gridCol w:w="1954"/>
      </w:tblGrid>
      <w:tr w14:paraId="73EE9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 w14:paraId="2960FF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Дата</w:t>
            </w:r>
          </w:p>
        </w:tc>
        <w:tc>
          <w:tcPr>
            <w:tcW w:w="4803" w:type="dxa"/>
            <w:shd w:val="clear" w:color="auto" w:fill="auto"/>
            <w:vAlign w:val="center"/>
          </w:tcPr>
          <w:p w14:paraId="030F0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ФИО инструктирующего</w:t>
            </w:r>
          </w:p>
        </w:tc>
        <w:tc>
          <w:tcPr>
            <w:tcW w:w="2038" w:type="dxa"/>
            <w:shd w:val="clear" w:color="auto" w:fill="auto"/>
          </w:tcPr>
          <w:p w14:paraId="7838E5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Подпись</w:t>
            </w:r>
          </w:p>
          <w:p w14:paraId="1DEE4A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инструктирующего</w:t>
            </w:r>
          </w:p>
        </w:tc>
        <w:tc>
          <w:tcPr>
            <w:tcW w:w="1954" w:type="dxa"/>
            <w:shd w:val="clear" w:color="auto" w:fill="auto"/>
          </w:tcPr>
          <w:p w14:paraId="346361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 xml:space="preserve">Подпись </w:t>
            </w:r>
          </w:p>
          <w:p w14:paraId="1FF60C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</w:rPr>
            </w:pPr>
            <w:r>
              <w:rPr>
                <w:rFonts w:ascii="Times New Roman" w:hAnsi="Times New Roman" w:eastAsia="Calibri" w:cs="Times New Roman"/>
              </w:rPr>
              <w:t>инструктируемого</w:t>
            </w:r>
          </w:p>
        </w:tc>
      </w:tr>
      <w:tr w14:paraId="02392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</w:tcPr>
          <w:p w14:paraId="259597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</w:p>
        </w:tc>
        <w:tc>
          <w:tcPr>
            <w:tcW w:w="4803" w:type="dxa"/>
            <w:shd w:val="clear" w:color="auto" w:fill="auto"/>
          </w:tcPr>
          <w:p w14:paraId="5ADB05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</w:p>
        </w:tc>
        <w:tc>
          <w:tcPr>
            <w:tcW w:w="2038" w:type="dxa"/>
            <w:shd w:val="clear" w:color="auto" w:fill="auto"/>
          </w:tcPr>
          <w:p w14:paraId="3C3ADC5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</w:p>
        </w:tc>
        <w:tc>
          <w:tcPr>
            <w:tcW w:w="1954" w:type="dxa"/>
            <w:shd w:val="clear" w:color="auto" w:fill="auto"/>
          </w:tcPr>
          <w:p w14:paraId="6E568A6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eastAsia="Calibri" w:cs="Times New Roman"/>
              </w:rPr>
            </w:pPr>
          </w:p>
        </w:tc>
      </w:tr>
    </w:tbl>
    <w:p w14:paraId="1EE881D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</w:rPr>
      </w:pPr>
    </w:p>
    <w:p w14:paraId="5F53101C">
      <w:pPr>
        <w:tabs>
          <w:tab w:val="left" w:pos="567"/>
        </w:tabs>
        <w:spacing w:after="0" w:line="240" w:lineRule="auto"/>
        <w:jc w:val="both"/>
        <w:rPr>
          <w:rFonts w:ascii="Times New Roman" w:hAnsi="Times New Roman" w:eastAsia="Calibri" w:cs="Times New Roman"/>
          <w:i/>
          <w:spacing w:val="1"/>
          <w:sz w:val="16"/>
          <w:szCs w:val="24"/>
          <w:lang w:eastAsia="ru-RU"/>
        </w:rPr>
      </w:pPr>
      <w:r>
        <w:rPr>
          <w:spacing w:val="1"/>
          <w:lang w:eastAsia="ru-RU"/>
        </w:rPr>
        <w:t>______________________________________                 ____________          __________________</w:t>
      </w:r>
      <w:r>
        <w:rPr>
          <w:spacing w:val="1"/>
          <w:lang w:eastAsia="ru-RU"/>
        </w:rPr>
        <w:br w:type="textWrapping"/>
      </w:r>
      <w:r>
        <w:rPr>
          <w:i/>
          <w:spacing w:val="1"/>
          <w:sz w:val="16"/>
          <w:szCs w:val="16"/>
          <w:lang w:eastAsia="ru-RU"/>
        </w:rPr>
        <w:t>(</w:t>
      </w:r>
      <w:r>
        <w:rPr>
          <w:rFonts w:ascii="Times New Roman" w:hAnsi="Times New Roman" w:cs="Times New Roman"/>
          <w:i/>
          <w:spacing w:val="1"/>
          <w:sz w:val="16"/>
          <w:szCs w:val="16"/>
          <w:lang w:eastAsia="ru-RU"/>
        </w:rPr>
        <w:t>наименование должности руководителя практики)</w:t>
      </w:r>
      <w:r>
        <w:rPr>
          <w:rFonts w:ascii="Times New Roman" w:hAnsi="Times New Roman" w:cs="Times New Roman"/>
          <w:spacing w:val="1"/>
          <w:sz w:val="16"/>
          <w:szCs w:val="16"/>
          <w:lang w:eastAsia="ru-RU"/>
        </w:rPr>
        <w:t xml:space="preserve">  </w:t>
      </w:r>
      <w:r>
        <w:rPr>
          <w:rFonts w:ascii="Times New Roman" w:hAnsi="Times New Roman" w:cs="Times New Roman"/>
          <w:i/>
          <w:spacing w:val="1"/>
          <w:sz w:val="16"/>
          <w:szCs w:val="16"/>
          <w:lang w:eastAsia="ru-RU"/>
        </w:rPr>
        <w:t xml:space="preserve">                                        (подпись)                          (И.О. Фамилия</w:t>
      </w:r>
      <w:r>
        <w:rPr>
          <w:rFonts w:ascii="Times New Roman" w:hAnsi="Times New Roman" w:cs="Times New Roman"/>
          <w:i/>
          <w:spacing w:val="1"/>
          <w:sz w:val="18"/>
          <w:szCs w:val="18"/>
          <w:lang w:eastAsia="ru-RU"/>
        </w:rPr>
        <w:t>)</w:t>
      </w:r>
    </w:p>
    <w:p w14:paraId="45357230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i/>
          <w:sz w:val="20"/>
          <w:szCs w:val="21"/>
        </w:rPr>
      </w:pPr>
    </w:p>
    <w:p w14:paraId="6DB1BD7B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i/>
          <w:sz w:val="20"/>
          <w:szCs w:val="21"/>
        </w:rPr>
      </w:pPr>
    </w:p>
    <w:p w14:paraId="05394C61">
      <w:pPr>
        <w:suppressAutoHyphens/>
        <w:spacing w:after="0" w:line="240" w:lineRule="auto"/>
        <w:jc w:val="both"/>
        <w:rPr>
          <w:rFonts w:ascii="Times New Roman" w:hAnsi="Times New Roman" w:eastAsia="Calibri" w:cs="Times New Roman"/>
          <w:i/>
          <w:sz w:val="20"/>
          <w:szCs w:val="21"/>
        </w:rPr>
      </w:pPr>
      <w:r>
        <w:rPr>
          <w:rFonts w:ascii="Times New Roman" w:hAnsi="Times New Roman" w:eastAsia="Calibri" w:cs="Times New Roman"/>
          <w:i/>
          <w:sz w:val="20"/>
          <w:szCs w:val="21"/>
        </w:rPr>
        <w:t>Примечание:</w:t>
      </w:r>
    </w:p>
    <w:p w14:paraId="309681A5">
      <w:pPr>
        <w:tabs>
          <w:tab w:val="left" w:pos="175"/>
          <w:tab w:val="left" w:pos="720"/>
          <w:tab w:val="left" w:pos="7740"/>
          <w:tab w:val="left" w:pos="8280"/>
        </w:tabs>
        <w:spacing w:after="0" w:line="240" w:lineRule="auto"/>
        <w:ind w:firstLine="175"/>
        <w:jc w:val="both"/>
        <w:rPr>
          <w:rFonts w:ascii="Times New Roman" w:hAnsi="Times New Roman" w:eastAsia="Times New Roman" w:cs="Times New Roman"/>
          <w:i/>
          <w:sz w:val="20"/>
          <w:szCs w:val="21"/>
          <w:lang w:eastAsia="ru-RU"/>
        </w:rPr>
      </w:pPr>
      <w:r>
        <w:rPr>
          <w:rFonts w:ascii="Times New Roman" w:hAnsi="Times New Roman" w:eastAsia="Times New Roman" w:cs="Times New Roman"/>
          <w:i/>
          <w:sz w:val="20"/>
          <w:szCs w:val="21"/>
          <w:lang w:eastAsia="ru-RU"/>
        </w:rPr>
        <w:t>1. Подчеркивание и подстрочные надписи в документе не выполняются</w:t>
      </w:r>
    </w:p>
    <w:p w14:paraId="33046791">
      <w:pPr>
        <w:tabs>
          <w:tab w:val="left" w:pos="175"/>
          <w:tab w:val="left" w:pos="720"/>
          <w:tab w:val="left" w:pos="7740"/>
          <w:tab w:val="left" w:pos="8280"/>
        </w:tabs>
        <w:spacing w:after="0" w:line="240" w:lineRule="auto"/>
        <w:jc w:val="both"/>
        <w:rPr>
          <w:rFonts w:ascii="Times New Roman" w:hAnsi="Times New Roman" w:eastAsia="Calibri" w:cs="Times New Roman"/>
          <w:spacing w:val="1"/>
          <w:sz w:val="14"/>
          <w:szCs w:val="24"/>
          <w:lang w:eastAsia="ru-RU"/>
        </w:rPr>
      </w:pPr>
    </w:p>
    <w:p w14:paraId="4D67EF21">
      <w:pPr>
        <w:tabs>
          <w:tab w:val="left" w:pos="175"/>
          <w:tab w:val="left" w:pos="720"/>
          <w:tab w:val="left" w:pos="7740"/>
          <w:tab w:val="left" w:pos="8280"/>
        </w:tabs>
        <w:spacing w:after="0" w:line="240" w:lineRule="auto"/>
        <w:jc w:val="both"/>
        <w:rPr>
          <w:rFonts w:ascii="Times New Roman" w:hAnsi="Times New Roman" w:eastAsia="Calibri" w:cs="Times New Roman"/>
          <w:spacing w:val="1"/>
          <w:sz w:val="14"/>
          <w:szCs w:val="24"/>
          <w:lang w:eastAsia="ru-RU"/>
        </w:rPr>
      </w:pPr>
      <w:r>
        <w:rPr>
          <w:rFonts w:ascii="Times New Roman" w:hAnsi="Times New Roman" w:eastAsia="Calibri" w:cs="Times New Roman"/>
          <w:spacing w:val="1"/>
          <w:sz w:val="14"/>
          <w:szCs w:val="24"/>
          <w:lang w:eastAsia="ru-RU"/>
        </w:rPr>
        <w:br w:type="page"/>
      </w:r>
    </w:p>
    <w:p w14:paraId="1EFF0BE0">
      <w:pPr>
        <w:spacing w:after="0" w:line="240" w:lineRule="auto"/>
        <w:jc w:val="right"/>
        <w:rPr>
          <w:rFonts w:ascii="Times New Roman" w:hAnsi="Times New Roman" w:eastAsia="Times New Roman" w:cs="Times New Roman"/>
          <w:bCs/>
          <w:i/>
          <w:sz w:val="28"/>
          <w:szCs w:val="28"/>
        </w:rPr>
      </w:pPr>
      <w:bookmarkStart w:id="7" w:name="_Hlk165446658"/>
    </w:p>
    <w:p w14:paraId="7ACD54F4">
      <w:pPr>
        <w:spacing w:after="0" w:line="240" w:lineRule="auto"/>
        <w:jc w:val="right"/>
        <w:rPr>
          <w:rFonts w:ascii="Times New Roman" w:hAnsi="Times New Roman" w:eastAsia="Times New Roman" w:cs="Times New Roman"/>
          <w:bCs/>
          <w:i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iCs/>
          <w:sz w:val="28"/>
          <w:szCs w:val="28"/>
        </w:rPr>
        <w:t>Приложение 4</w:t>
      </w:r>
    </w:p>
    <w:bookmarkEnd w:id="7"/>
    <w:p w14:paraId="69116792">
      <w:pPr>
        <w:widowControl w:val="0"/>
        <w:spacing w:after="0" w:line="240" w:lineRule="auto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spacing w:val="1"/>
          <w:sz w:val="24"/>
          <w:lang w:eastAsia="ru-RU"/>
        </w:rPr>
        <w:t>Отзыв</w:t>
      </w:r>
      <w:r>
        <w:rPr>
          <w:rFonts w:ascii="Times New Roman" w:hAnsi="Times New Roman" w:eastAsia="Times New Roman" w:cs="Times New Roman"/>
          <w:b/>
          <w:spacing w:val="1"/>
          <w:sz w:val="24"/>
          <w:lang w:eastAsia="ru-RU"/>
        </w:rPr>
        <w:br w:type="textWrapping"/>
      </w:r>
    </w:p>
    <w:p w14:paraId="2DBE8401">
      <w:pPr>
        <w:tabs>
          <w:tab w:val="left" w:pos="0"/>
        </w:tabs>
        <w:spacing w:after="0" w:line="240" w:lineRule="auto"/>
        <w:jc w:val="both"/>
        <w:rPr>
          <w:rFonts w:ascii="Times New Roman" w:hAnsi="Times New Roman" w:eastAsia="Times New Roman" w:cs="Times New Roman"/>
          <w:spacing w:val="1"/>
          <w:sz w:val="24"/>
          <w:lang w:eastAsia="ru-RU"/>
        </w:rPr>
      </w:pPr>
      <w:r>
        <w:rPr>
          <w:rFonts w:ascii="Times New Roman" w:hAnsi="Times New Roman" w:eastAsia="Times New Roman" w:cs="Times New Roman"/>
          <w:spacing w:val="1"/>
          <w:sz w:val="24"/>
          <w:lang w:eastAsia="ru-RU"/>
        </w:rPr>
        <w:t>Обучающийся АНОО ВО Центросоюза Российской Федерации «Сибирский университет потребительской кооперации» __________________________________________________</w:t>
      </w:r>
    </w:p>
    <w:p w14:paraId="24BE65E8">
      <w:pPr>
        <w:tabs>
          <w:tab w:val="left" w:pos="1843"/>
        </w:tabs>
        <w:spacing w:after="0" w:line="312" w:lineRule="auto"/>
        <w:ind w:firstLine="4536"/>
        <w:jc w:val="both"/>
        <w:rPr>
          <w:rFonts w:ascii="Times New Roman" w:hAnsi="Times New Roman" w:eastAsia="Times New Roman" w:cs="Times New Roman"/>
          <w:i/>
          <w:color w:val="000000"/>
          <w:spacing w:val="1"/>
          <w:sz w:val="18"/>
          <w:szCs w:val="18"/>
          <w:lang w:eastAsia="ru-RU"/>
        </w:rPr>
      </w:pPr>
      <w:r>
        <w:rPr>
          <w:rFonts w:ascii="Times New Roman" w:hAnsi="Times New Roman" w:eastAsia="Times New Roman" w:cs="Times New Roman"/>
          <w:i/>
          <w:color w:val="000000"/>
          <w:spacing w:val="1"/>
          <w:sz w:val="18"/>
          <w:szCs w:val="18"/>
          <w:lang w:eastAsia="ru-RU"/>
        </w:rPr>
        <w:t>(Фамилия И.О. (при наличии) полностью)</w:t>
      </w:r>
    </w:p>
    <w:p w14:paraId="3372BC02">
      <w:pPr>
        <w:tabs>
          <w:tab w:val="left" w:pos="0"/>
        </w:tabs>
        <w:spacing w:after="0" w:line="312" w:lineRule="auto"/>
        <w:jc w:val="both"/>
        <w:rPr>
          <w:rFonts w:ascii="Times New Roman" w:hAnsi="Times New Roman" w:eastAsia="Times New Roman" w:cs="Times New Roman"/>
          <w:spacing w:val="1"/>
          <w:lang w:eastAsia="ru-RU"/>
        </w:rPr>
      </w:pPr>
      <w:r>
        <w:rPr>
          <w:rFonts w:ascii="Times New Roman" w:hAnsi="Times New Roman" w:eastAsia="Times New Roman" w:cs="Times New Roman"/>
          <w:spacing w:val="1"/>
          <w:lang w:eastAsia="ru-RU"/>
        </w:rPr>
        <w:t>____________________________________________________________ факультета, __курса,</w:t>
      </w:r>
    </w:p>
    <w:p w14:paraId="612F4961">
      <w:pPr>
        <w:tabs>
          <w:tab w:val="left" w:pos="0"/>
        </w:tabs>
        <w:spacing w:after="0" w:line="240" w:lineRule="auto"/>
        <w:jc w:val="both"/>
        <w:rPr>
          <w:rFonts w:ascii="Times New Roman" w:hAnsi="Times New Roman" w:eastAsia="Times New Roman" w:cs="Times New Roman"/>
          <w:spacing w:val="1"/>
          <w:lang w:eastAsia="ru-RU"/>
        </w:rPr>
      </w:pPr>
      <w:r>
        <w:rPr>
          <w:rFonts w:ascii="Times New Roman" w:hAnsi="Times New Roman" w:eastAsia="Times New Roman" w:cs="Times New Roman"/>
          <w:spacing w:val="1"/>
          <w:lang w:eastAsia="ru-RU"/>
        </w:rPr>
        <w:t>________________________________________________________________________________</w:t>
      </w:r>
    </w:p>
    <w:p w14:paraId="60078FB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>(код и наименование направления подготовки /специальности, направленности)</w:t>
      </w:r>
    </w:p>
    <w:p w14:paraId="2B214D36">
      <w:pPr>
        <w:tabs>
          <w:tab w:val="left" w:pos="0"/>
        </w:tabs>
        <w:spacing w:after="0" w:line="240" w:lineRule="auto"/>
        <w:jc w:val="both"/>
        <w:rPr>
          <w:rFonts w:ascii="Times New Roman" w:hAnsi="Times New Roman" w:eastAsia="Times New Roman" w:cs="Times New Roman"/>
          <w:i/>
          <w:spacing w:val="1"/>
          <w:lang w:eastAsia="ru-RU"/>
        </w:rPr>
      </w:pPr>
      <w:r>
        <w:rPr>
          <w:rFonts w:ascii="Times New Roman" w:hAnsi="Times New Roman" w:eastAsia="Times New Roman" w:cs="Times New Roman"/>
          <w:spacing w:val="1"/>
          <w:lang w:eastAsia="ru-RU"/>
        </w:rPr>
        <w:t xml:space="preserve">проходил (а) </w:t>
      </w:r>
      <w:r>
        <w:rPr>
          <w:rFonts w:ascii="Times New Roman" w:hAnsi="Times New Roman" w:eastAsia="Times New Roman" w:cs="Times New Roman"/>
          <w:i/>
          <w:spacing w:val="1"/>
          <w:lang w:eastAsia="ru-RU"/>
        </w:rPr>
        <w:t>________________________________________________________________</w:t>
      </w:r>
    </w:p>
    <w:p w14:paraId="542A4024">
      <w:pPr>
        <w:tabs>
          <w:tab w:val="left" w:pos="1276"/>
        </w:tabs>
        <w:spacing w:after="0" w:line="240" w:lineRule="auto"/>
        <w:ind w:firstLine="1701"/>
        <w:jc w:val="both"/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ab/>
      </w:r>
      <w:r>
        <w:rPr>
          <w:rFonts w:ascii="Times New Roman" w:hAnsi="Times New Roman" w:eastAsia="Times New Roman" w:cs="Times New Roman"/>
          <w:i/>
          <w:spacing w:val="1"/>
          <w:sz w:val="18"/>
          <w:lang w:eastAsia="ru-RU"/>
        </w:rPr>
        <w:t>(вид практики)</w:t>
      </w:r>
    </w:p>
    <w:p w14:paraId="6158283D">
      <w:pPr>
        <w:tabs>
          <w:tab w:val="left" w:pos="0"/>
        </w:tabs>
        <w:spacing w:after="0" w:line="240" w:lineRule="auto"/>
        <w:jc w:val="both"/>
        <w:rPr>
          <w:rFonts w:ascii="Times New Roman" w:hAnsi="Times New Roman" w:eastAsia="Times New Roman" w:cs="Times New Roman"/>
          <w:spacing w:val="1"/>
          <w:lang w:eastAsia="ru-RU"/>
        </w:rPr>
      </w:pPr>
      <w:r>
        <w:rPr>
          <w:rFonts w:ascii="Times New Roman" w:hAnsi="Times New Roman" w:eastAsia="Times New Roman" w:cs="Times New Roman"/>
          <w:i/>
          <w:spacing w:val="1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spacing w:val="1"/>
          <w:lang w:eastAsia="ru-RU"/>
        </w:rPr>
        <w:t>в _________________________________________________________________________</w:t>
      </w:r>
    </w:p>
    <w:p w14:paraId="26493B0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i/>
          <w:spacing w:val="1"/>
          <w:sz w:val="18"/>
          <w:szCs w:val="18"/>
          <w:lang w:eastAsia="ru-RU"/>
        </w:rPr>
      </w:pPr>
      <w:r>
        <w:rPr>
          <w:rFonts w:ascii="Times New Roman" w:hAnsi="Times New Roman" w:eastAsia="Times New Roman" w:cs="Times New Roman"/>
          <w:spacing w:val="1"/>
          <w:sz w:val="18"/>
          <w:szCs w:val="18"/>
          <w:lang w:eastAsia="ru-RU"/>
        </w:rPr>
        <w:t xml:space="preserve">                                  </w:t>
      </w:r>
      <w:r>
        <w:rPr>
          <w:rFonts w:ascii="Times New Roman" w:hAnsi="Times New Roman" w:eastAsia="Times New Roman" w:cs="Times New Roman"/>
          <w:i/>
          <w:spacing w:val="1"/>
          <w:sz w:val="18"/>
          <w:szCs w:val="18"/>
          <w:lang w:eastAsia="ru-RU"/>
        </w:rPr>
        <w:t>(полное наименование организации, учреждения, предприятия)</w:t>
      </w:r>
    </w:p>
    <w:p w14:paraId="0E75DF50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процессе прохождения практики и выполнения заданий обучающийся придерживался (не придерживался) рабочего графика и индивидуального задания, ответственно (недостаточно ответственно, неответственно) относился к поставленным задачам, последовательно (не системно) решал их.</w:t>
      </w:r>
    </w:p>
    <w:p w14:paraId="711F4BDF">
      <w:pPr>
        <w:spacing w:after="0" w:line="240" w:lineRule="auto"/>
        <w:ind w:firstLine="709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tbl>
      <w:tblPr>
        <w:tblStyle w:val="1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4557"/>
        <w:gridCol w:w="992"/>
        <w:gridCol w:w="993"/>
        <w:gridCol w:w="992"/>
        <w:gridCol w:w="850"/>
      </w:tblGrid>
      <w:tr w14:paraId="5D446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" w:hRule="atLeast"/>
          <w:tblHeader/>
        </w:trPr>
        <w:tc>
          <w:tcPr>
            <w:tcW w:w="52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2AE3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Критерии оценивания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201A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Шкала оценивания</w:t>
            </w:r>
          </w:p>
        </w:tc>
      </w:tr>
      <w:tr w14:paraId="14721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" w:hRule="atLeast"/>
          <w:tblHeader/>
        </w:trPr>
        <w:tc>
          <w:tcPr>
            <w:tcW w:w="52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4FBD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C7D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9E7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BD50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576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14:paraId="4EB8D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F6AD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907D5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Уровень теоретической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D45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8397F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8423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0E1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4974A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FCA2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FB44D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Уровень практической подготовленности студента к прохождению практической подготовки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254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389B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1711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BE7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4B9D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EB3B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F76DF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Умение правильно определять и эффективно решать основные задачи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32B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B82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4A65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AEEF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40844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E58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8BF3F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Самостоятельность при выполнении задания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5BA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705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B8B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5CEE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63F1F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181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26FBF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Уровень выполнения индивидуальных заданий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02C8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BC2B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40698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A97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70F9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1A2D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E7989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Трудовая дисциплина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25C0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BC2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90F50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A30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2AD5A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EAC6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B0301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Соблюдение требований к оформлению дневника прохождения  практики, правил русского языка и использования профессиональной терминологии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4786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359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83F30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4BBC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40D7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9C57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E961C">
            <w:pPr>
              <w:tabs>
                <w:tab w:val="left" w:pos="708"/>
                <w:tab w:val="right" w:leader="underscore" w:pos="9639"/>
              </w:tabs>
              <w:spacing w:after="0" w:line="240" w:lineRule="auto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Соответствие дневника прохождения практики, отчета выполняемым заданиям, полнота и точность отражения в них сведений о практике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024C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D3A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701B7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9FE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550972B">
      <w:pPr>
        <w:tabs>
          <w:tab w:val="left" w:pos="0"/>
        </w:tabs>
        <w:spacing w:after="0" w:line="312" w:lineRule="auto"/>
        <w:jc w:val="both"/>
        <w:rPr>
          <w:rFonts w:ascii="Times New Roman" w:hAnsi="Times New Roman" w:eastAsia="Times New Roman" w:cs="Times New Roman"/>
          <w:spacing w:val="1"/>
          <w:sz w:val="24"/>
          <w:lang w:eastAsia="ru-RU"/>
        </w:rPr>
      </w:pPr>
    </w:p>
    <w:p w14:paraId="362B37AC">
      <w:pPr>
        <w:tabs>
          <w:tab w:val="left" w:pos="0"/>
        </w:tabs>
        <w:spacing w:after="0" w:line="312" w:lineRule="auto"/>
        <w:jc w:val="both"/>
        <w:rPr>
          <w:rFonts w:ascii="Times New Roman" w:hAnsi="Times New Roman" w:eastAsia="Times New Roman" w:cs="Times New Roman"/>
          <w:spacing w:val="1"/>
          <w:sz w:val="24"/>
          <w:lang w:eastAsia="ru-RU"/>
        </w:rPr>
      </w:pPr>
      <w:r>
        <w:rPr>
          <w:rFonts w:ascii="Times New Roman" w:hAnsi="Times New Roman" w:eastAsia="Times New Roman" w:cs="Times New Roman"/>
          <w:spacing w:val="1"/>
          <w:sz w:val="24"/>
          <w:lang w:eastAsia="ru-RU"/>
        </w:rPr>
        <w:t>Практика оценивается (по 5-балльной шкале) _______________________________</w:t>
      </w:r>
    </w:p>
    <w:p w14:paraId="1F7E2629">
      <w:pPr>
        <w:tabs>
          <w:tab w:val="left" w:pos="0"/>
        </w:tabs>
        <w:spacing w:after="0" w:line="240" w:lineRule="auto"/>
        <w:rPr>
          <w:rFonts w:ascii="Times New Roman" w:hAnsi="Times New Roman" w:eastAsia="Times New Roman" w:cs="Times New Roman"/>
          <w:spacing w:val="1"/>
          <w:lang w:eastAsia="ru-RU"/>
        </w:rPr>
      </w:pPr>
    </w:p>
    <w:p w14:paraId="7383CCB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eastAsia="Times New Roman" w:cs="Times New Roman"/>
          <w:i/>
          <w:spacing w:val="1"/>
          <w:sz w:val="18"/>
          <w:szCs w:val="18"/>
          <w:lang w:eastAsia="ru-RU"/>
        </w:rPr>
      </w:pPr>
      <w:r>
        <w:rPr>
          <w:spacing w:val="1"/>
          <w:lang w:eastAsia="ru-RU"/>
        </w:rPr>
        <w:t>______________________________________                 ____________          __________________</w:t>
      </w:r>
      <w:r>
        <w:rPr>
          <w:spacing w:val="1"/>
          <w:lang w:eastAsia="ru-RU"/>
        </w:rPr>
        <w:br w:type="textWrapping"/>
      </w:r>
      <w:r>
        <w:rPr>
          <w:rFonts w:ascii="Times New Roman" w:hAnsi="Times New Roman" w:cs="Times New Roman"/>
          <w:i/>
          <w:spacing w:val="1"/>
          <w:sz w:val="16"/>
          <w:szCs w:val="16"/>
          <w:lang w:eastAsia="ru-RU"/>
        </w:rPr>
        <w:t>(наименование должности руководителя практики)</w:t>
      </w:r>
      <w:r>
        <w:rPr>
          <w:rFonts w:ascii="Times New Roman" w:hAnsi="Times New Roman" w:cs="Times New Roman"/>
          <w:spacing w:val="1"/>
          <w:sz w:val="16"/>
          <w:szCs w:val="16"/>
          <w:lang w:eastAsia="ru-RU"/>
        </w:rPr>
        <w:t xml:space="preserve">  </w:t>
      </w:r>
      <w:r>
        <w:rPr>
          <w:rFonts w:ascii="Times New Roman" w:hAnsi="Times New Roman" w:cs="Times New Roman"/>
          <w:i/>
          <w:spacing w:val="1"/>
          <w:sz w:val="16"/>
          <w:szCs w:val="16"/>
          <w:lang w:eastAsia="ru-RU"/>
        </w:rPr>
        <w:t xml:space="preserve">                                       (подпись)                              (И.О. Фамилия</w:t>
      </w:r>
      <w:r>
        <w:rPr>
          <w:rFonts w:ascii="Times New Roman" w:hAnsi="Times New Roman" w:cs="Times New Roman"/>
          <w:i/>
          <w:spacing w:val="1"/>
          <w:sz w:val="18"/>
          <w:szCs w:val="18"/>
          <w:lang w:eastAsia="ru-RU"/>
        </w:rPr>
        <w:t>)</w:t>
      </w:r>
    </w:p>
    <w:p w14:paraId="4AD7D334">
      <w:pPr>
        <w:spacing w:after="0" w:line="240" w:lineRule="auto"/>
        <w:ind w:left="5382"/>
        <w:contextualSpacing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 xml:space="preserve">    </w:t>
      </w:r>
    </w:p>
    <w:p w14:paraId="67369FC9">
      <w:pPr>
        <w:spacing w:after="0" w:line="240" w:lineRule="auto"/>
        <w:ind w:left="5382"/>
        <w:contextualSpacing/>
        <w:rPr>
          <w:rFonts w:ascii="Times New Roman" w:hAnsi="Times New Roman" w:eastAsia="Calibri" w:cs="Times New Roman"/>
        </w:rPr>
      </w:pPr>
    </w:p>
    <w:p w14:paraId="0C512B13">
      <w:pPr>
        <w:spacing w:after="0" w:line="240" w:lineRule="auto"/>
        <w:ind w:left="5382"/>
        <w:contextualSpacing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«________» ______________202_ г.</w:t>
      </w:r>
    </w:p>
    <w:p w14:paraId="57B03D34">
      <w:pPr>
        <w:tabs>
          <w:tab w:val="left" w:pos="3731"/>
        </w:tabs>
        <w:spacing w:after="0" w:line="240" w:lineRule="auto"/>
        <w:ind w:left="426" w:hanging="284"/>
        <w:contextualSpacing/>
        <w:rPr>
          <w:rFonts w:ascii="Calibri" w:hAnsi="Calibri" w:eastAsia="Calibri" w:cs="Times New Roman"/>
        </w:rPr>
      </w:pP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</w:rPr>
        <w:tab/>
      </w:r>
      <w:r>
        <w:rPr>
          <w:rFonts w:ascii="Times New Roman" w:hAnsi="Times New Roman" w:eastAsia="Calibri" w:cs="Times New Roman"/>
          <w:i/>
          <w:sz w:val="18"/>
          <w:szCs w:val="18"/>
        </w:rPr>
        <w:t>(указывается последний день прак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56D64">
    <w:pPr>
      <w:pStyle w:val="27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32</w:t>
    </w:r>
    <w:r>
      <w:rPr>
        <w:rStyle w:val="16"/>
      </w:rPr>
      <w:fldChar w:fldCharType="end"/>
    </w:r>
  </w:p>
  <w:p w14:paraId="2B67FB8C">
    <w:pPr>
      <w:pStyle w:val="2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4928D">
    <w:pPr>
      <w:pStyle w:val="27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428469C6">
    <w:pPr>
      <w:pStyle w:val="2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before="0" w:after="0" w:line="276" w:lineRule="auto"/>
      </w:pPr>
      <w:r>
        <w:separator/>
      </w:r>
    </w:p>
  </w:footnote>
  <w:footnote w:type="continuationSeparator" w:id="3">
    <w:p>
      <w:pPr>
        <w:spacing w:before="0" w:after="0" w:line="276" w:lineRule="auto"/>
      </w:pPr>
      <w:r>
        <w:continuationSeparator/>
      </w:r>
    </w:p>
  </w:footnote>
  <w:footnote w:id="0">
    <w:p w14:paraId="7DAB2A23">
      <w:pPr>
        <w:pStyle w:val="22"/>
        <w:ind w:firstLine="284"/>
        <w:jc w:val="both"/>
        <w:rPr>
          <w:rFonts w:ascii="Arial" w:hAnsi="Arial" w:cs="Arial"/>
        </w:rPr>
      </w:pPr>
      <w:r>
        <w:rPr>
          <w:rStyle w:val="14"/>
          <w:rFonts w:ascii="Arial" w:hAnsi="Arial" w:cs="Arial"/>
        </w:rPr>
        <w:footnoteRef/>
      </w:r>
      <w:r>
        <w:rPr>
          <w:rFonts w:ascii="Arial" w:hAnsi="Arial" w:cs="Arial"/>
        </w:rPr>
        <w:t xml:space="preserve"> Первая ПЭВМ была выпущена во Франции в 1973 году фирмой </w:t>
      </w:r>
      <w:r>
        <w:rPr>
          <w:rFonts w:ascii="Arial" w:hAnsi="Arial" w:cs="Arial"/>
          <w:lang w:val="en-US"/>
        </w:rPr>
        <w:t>Micral</w:t>
      </w:r>
      <w:r>
        <w:rPr>
          <w:rFonts w:ascii="Arial" w:hAnsi="Arial" w:cs="Arial"/>
        </w:rPr>
        <w:t xml:space="preserve">. Первый персональный компьютер фирмы </w:t>
      </w:r>
      <w:r>
        <w:rPr>
          <w:rFonts w:ascii="Arial" w:hAnsi="Arial" w:cs="Arial"/>
          <w:lang w:val="en-US"/>
        </w:rPr>
        <w:t>IBM</w:t>
      </w:r>
      <w:r>
        <w:rPr>
          <w:rFonts w:ascii="Arial" w:hAnsi="Arial" w:cs="Arial"/>
        </w:rPr>
        <w:t xml:space="preserve"> был выпущен в 1981 году.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D5E07">
    <w:pPr>
      <w:pStyle w:val="2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t>2</w:t>
    </w:r>
    <w:r>
      <w:fldChar w:fldCharType="end"/>
    </w:r>
  </w:p>
  <w:p w14:paraId="4C5C3DB2">
    <w:pPr>
      <w:pStyle w:val="2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4256AC"/>
    <w:multiLevelType w:val="multilevel"/>
    <w:tmpl w:val="1B4256A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093BB1"/>
    <w:multiLevelType w:val="multilevel"/>
    <w:tmpl w:val="23093BB1"/>
    <w:lvl w:ilvl="0" w:tentative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</w:lvl>
    <w:lvl w:ilvl="1" w:tentative="0">
      <w:start w:val="1"/>
      <w:numFmt w:val="decimal"/>
      <w:isLgl/>
      <w:lvlText w:val="%1.%2"/>
      <w:lvlJc w:val="left"/>
      <w:pPr>
        <w:ind w:left="1815" w:hanging="1095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1815" w:hanging="1095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815" w:hanging="1095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15" w:hanging="1095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">
    <w:nsid w:val="3E5A4843"/>
    <w:multiLevelType w:val="multilevel"/>
    <w:tmpl w:val="3E5A4843"/>
    <w:lvl w:ilvl="0" w:tentative="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6FC11A47"/>
    <w:multiLevelType w:val="multilevel"/>
    <w:tmpl w:val="6FC11A47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513E37"/>
    <w:multiLevelType w:val="multilevel"/>
    <w:tmpl w:val="73513E37"/>
    <w:lvl w:ilvl="0" w:tentative="0">
      <w:start w:val="1"/>
      <w:numFmt w:val="bullet"/>
      <w:lvlText w:val=""/>
      <w:lvlJc w:val="left"/>
      <w:pPr>
        <w:ind w:left="121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51568E3"/>
    <w:multiLevelType w:val="multilevel"/>
    <w:tmpl w:val="751568E3"/>
    <w:lvl w:ilvl="0" w:tentative="0">
      <w:start w:val="1"/>
      <w:numFmt w:val="decimal"/>
      <w:lvlText w:val="%1)"/>
      <w:lvlJc w:val="left"/>
      <w:pPr>
        <w:ind w:left="1029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749" w:hanging="360"/>
      </w:pPr>
    </w:lvl>
    <w:lvl w:ilvl="2" w:tentative="0">
      <w:start w:val="1"/>
      <w:numFmt w:val="lowerRoman"/>
      <w:lvlText w:val="%3."/>
      <w:lvlJc w:val="right"/>
      <w:pPr>
        <w:ind w:left="2469" w:hanging="180"/>
      </w:pPr>
    </w:lvl>
    <w:lvl w:ilvl="3" w:tentative="0">
      <w:start w:val="1"/>
      <w:numFmt w:val="decimal"/>
      <w:lvlText w:val="%4."/>
      <w:lvlJc w:val="left"/>
      <w:pPr>
        <w:ind w:left="3189" w:hanging="360"/>
      </w:pPr>
    </w:lvl>
    <w:lvl w:ilvl="4" w:tentative="0">
      <w:start w:val="1"/>
      <w:numFmt w:val="lowerLetter"/>
      <w:lvlText w:val="%5."/>
      <w:lvlJc w:val="left"/>
      <w:pPr>
        <w:ind w:left="3909" w:hanging="360"/>
      </w:pPr>
    </w:lvl>
    <w:lvl w:ilvl="5" w:tentative="0">
      <w:start w:val="1"/>
      <w:numFmt w:val="lowerRoman"/>
      <w:lvlText w:val="%6."/>
      <w:lvlJc w:val="right"/>
      <w:pPr>
        <w:ind w:left="4629" w:hanging="180"/>
      </w:pPr>
    </w:lvl>
    <w:lvl w:ilvl="6" w:tentative="0">
      <w:start w:val="1"/>
      <w:numFmt w:val="decimal"/>
      <w:lvlText w:val="%7."/>
      <w:lvlJc w:val="left"/>
      <w:pPr>
        <w:ind w:left="5349" w:hanging="360"/>
      </w:pPr>
    </w:lvl>
    <w:lvl w:ilvl="7" w:tentative="0">
      <w:start w:val="1"/>
      <w:numFmt w:val="lowerLetter"/>
      <w:lvlText w:val="%8."/>
      <w:lvlJc w:val="left"/>
      <w:pPr>
        <w:ind w:left="6069" w:hanging="360"/>
      </w:pPr>
    </w:lvl>
    <w:lvl w:ilvl="8" w:tentative="0">
      <w:start w:val="1"/>
      <w:numFmt w:val="lowerRoman"/>
      <w:lvlText w:val="%9."/>
      <w:lvlJc w:val="right"/>
      <w:pPr>
        <w:ind w:left="6789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autoHyphenation/>
  <w:characterSpacingControl w:val="doNotCompress"/>
  <w:footnotePr>
    <w:footnote w:id="2"/>
    <w:footnote w:id="3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18C"/>
    <w:rsid w:val="00003A4C"/>
    <w:rsid w:val="0001768D"/>
    <w:rsid w:val="00022E3E"/>
    <w:rsid w:val="0002549C"/>
    <w:rsid w:val="00027F6B"/>
    <w:rsid w:val="0005311F"/>
    <w:rsid w:val="0005636C"/>
    <w:rsid w:val="00056948"/>
    <w:rsid w:val="00060A60"/>
    <w:rsid w:val="00081565"/>
    <w:rsid w:val="00083E62"/>
    <w:rsid w:val="000B5C5A"/>
    <w:rsid w:val="000D4DF2"/>
    <w:rsid w:val="000F3DF8"/>
    <w:rsid w:val="0010417B"/>
    <w:rsid w:val="0013510E"/>
    <w:rsid w:val="00135A5B"/>
    <w:rsid w:val="00136A2D"/>
    <w:rsid w:val="001413AD"/>
    <w:rsid w:val="00145767"/>
    <w:rsid w:val="00150C7C"/>
    <w:rsid w:val="00161B8E"/>
    <w:rsid w:val="001666DC"/>
    <w:rsid w:val="00172727"/>
    <w:rsid w:val="00177223"/>
    <w:rsid w:val="00186CFE"/>
    <w:rsid w:val="0018789B"/>
    <w:rsid w:val="001930E4"/>
    <w:rsid w:val="001941F5"/>
    <w:rsid w:val="001C26FA"/>
    <w:rsid w:val="001E1778"/>
    <w:rsid w:val="001E7813"/>
    <w:rsid w:val="001F3D52"/>
    <w:rsid w:val="00205958"/>
    <w:rsid w:val="00205DBB"/>
    <w:rsid w:val="002476F0"/>
    <w:rsid w:val="00247917"/>
    <w:rsid w:val="002516E6"/>
    <w:rsid w:val="00251765"/>
    <w:rsid w:val="0025613A"/>
    <w:rsid w:val="0028623D"/>
    <w:rsid w:val="002A07F4"/>
    <w:rsid w:val="002A369F"/>
    <w:rsid w:val="002A7EDD"/>
    <w:rsid w:val="002C02AA"/>
    <w:rsid w:val="002C2615"/>
    <w:rsid w:val="002C7CC4"/>
    <w:rsid w:val="002D274C"/>
    <w:rsid w:val="002E309A"/>
    <w:rsid w:val="002E55CF"/>
    <w:rsid w:val="00312186"/>
    <w:rsid w:val="00323D47"/>
    <w:rsid w:val="00365953"/>
    <w:rsid w:val="003674C2"/>
    <w:rsid w:val="003829F7"/>
    <w:rsid w:val="003B7515"/>
    <w:rsid w:val="003C3560"/>
    <w:rsid w:val="003F581B"/>
    <w:rsid w:val="00400EF2"/>
    <w:rsid w:val="00415BF0"/>
    <w:rsid w:val="00420F84"/>
    <w:rsid w:val="00434032"/>
    <w:rsid w:val="00470FB2"/>
    <w:rsid w:val="00482A4B"/>
    <w:rsid w:val="0048596E"/>
    <w:rsid w:val="00485C53"/>
    <w:rsid w:val="00487458"/>
    <w:rsid w:val="004A0B20"/>
    <w:rsid w:val="004C57F8"/>
    <w:rsid w:val="004D1038"/>
    <w:rsid w:val="004D3141"/>
    <w:rsid w:val="004D5CDA"/>
    <w:rsid w:val="00517B28"/>
    <w:rsid w:val="00523A9E"/>
    <w:rsid w:val="00527C08"/>
    <w:rsid w:val="00545DC6"/>
    <w:rsid w:val="00554CF1"/>
    <w:rsid w:val="00573E01"/>
    <w:rsid w:val="00593521"/>
    <w:rsid w:val="005B1B34"/>
    <w:rsid w:val="005B799F"/>
    <w:rsid w:val="005E19AA"/>
    <w:rsid w:val="005F2DE0"/>
    <w:rsid w:val="00602C28"/>
    <w:rsid w:val="006226E4"/>
    <w:rsid w:val="006276AB"/>
    <w:rsid w:val="0063018C"/>
    <w:rsid w:val="00633AFA"/>
    <w:rsid w:val="00634E4A"/>
    <w:rsid w:val="00637D07"/>
    <w:rsid w:val="0064712E"/>
    <w:rsid w:val="00647CC7"/>
    <w:rsid w:val="00653F04"/>
    <w:rsid w:val="00653F54"/>
    <w:rsid w:val="00671B24"/>
    <w:rsid w:val="0068354D"/>
    <w:rsid w:val="0068706D"/>
    <w:rsid w:val="0069351C"/>
    <w:rsid w:val="00696520"/>
    <w:rsid w:val="006A067D"/>
    <w:rsid w:val="006B21A2"/>
    <w:rsid w:val="006D1541"/>
    <w:rsid w:val="006E58F9"/>
    <w:rsid w:val="006E7F1E"/>
    <w:rsid w:val="007022B4"/>
    <w:rsid w:val="00707AF8"/>
    <w:rsid w:val="00713853"/>
    <w:rsid w:val="00713C56"/>
    <w:rsid w:val="00715150"/>
    <w:rsid w:val="007215AB"/>
    <w:rsid w:val="0072293F"/>
    <w:rsid w:val="007649CE"/>
    <w:rsid w:val="00771F3F"/>
    <w:rsid w:val="007818E2"/>
    <w:rsid w:val="0078522C"/>
    <w:rsid w:val="0079740A"/>
    <w:rsid w:val="007C133F"/>
    <w:rsid w:val="007C3E40"/>
    <w:rsid w:val="007D3267"/>
    <w:rsid w:val="007D3F7D"/>
    <w:rsid w:val="007F5E67"/>
    <w:rsid w:val="00807192"/>
    <w:rsid w:val="00834670"/>
    <w:rsid w:val="008346DC"/>
    <w:rsid w:val="008400EC"/>
    <w:rsid w:val="00845AA5"/>
    <w:rsid w:val="00862444"/>
    <w:rsid w:val="00866B92"/>
    <w:rsid w:val="00866BC0"/>
    <w:rsid w:val="00867B4E"/>
    <w:rsid w:val="00867C6B"/>
    <w:rsid w:val="00882C53"/>
    <w:rsid w:val="00883DF9"/>
    <w:rsid w:val="008925AC"/>
    <w:rsid w:val="00895578"/>
    <w:rsid w:val="008A1DA4"/>
    <w:rsid w:val="008B2A65"/>
    <w:rsid w:val="008B308E"/>
    <w:rsid w:val="008B64FF"/>
    <w:rsid w:val="008D10E2"/>
    <w:rsid w:val="008E2E82"/>
    <w:rsid w:val="008E7CE7"/>
    <w:rsid w:val="0090389D"/>
    <w:rsid w:val="009273CB"/>
    <w:rsid w:val="00927E6A"/>
    <w:rsid w:val="009336C9"/>
    <w:rsid w:val="009440CC"/>
    <w:rsid w:val="00950340"/>
    <w:rsid w:val="00954E1E"/>
    <w:rsid w:val="00960B8B"/>
    <w:rsid w:val="009715E6"/>
    <w:rsid w:val="00972587"/>
    <w:rsid w:val="00995C4F"/>
    <w:rsid w:val="00997784"/>
    <w:rsid w:val="009C294C"/>
    <w:rsid w:val="009D343C"/>
    <w:rsid w:val="009D7066"/>
    <w:rsid w:val="009E15CC"/>
    <w:rsid w:val="009F0AE0"/>
    <w:rsid w:val="009F63B1"/>
    <w:rsid w:val="00A004FC"/>
    <w:rsid w:val="00A2568E"/>
    <w:rsid w:val="00A43DAB"/>
    <w:rsid w:val="00A4540E"/>
    <w:rsid w:val="00A75F48"/>
    <w:rsid w:val="00A80421"/>
    <w:rsid w:val="00A82317"/>
    <w:rsid w:val="00AC0F5B"/>
    <w:rsid w:val="00AD7B44"/>
    <w:rsid w:val="00AE1A57"/>
    <w:rsid w:val="00AE3839"/>
    <w:rsid w:val="00AE4421"/>
    <w:rsid w:val="00B03D8B"/>
    <w:rsid w:val="00B05036"/>
    <w:rsid w:val="00B1671F"/>
    <w:rsid w:val="00B21A66"/>
    <w:rsid w:val="00B22EB8"/>
    <w:rsid w:val="00B33BBA"/>
    <w:rsid w:val="00B35748"/>
    <w:rsid w:val="00B47A18"/>
    <w:rsid w:val="00B50B27"/>
    <w:rsid w:val="00B66009"/>
    <w:rsid w:val="00B66B77"/>
    <w:rsid w:val="00B7261F"/>
    <w:rsid w:val="00B801B3"/>
    <w:rsid w:val="00B85BD8"/>
    <w:rsid w:val="00B921AC"/>
    <w:rsid w:val="00B92710"/>
    <w:rsid w:val="00B94787"/>
    <w:rsid w:val="00B94D49"/>
    <w:rsid w:val="00BA4A59"/>
    <w:rsid w:val="00BB0276"/>
    <w:rsid w:val="00BB031E"/>
    <w:rsid w:val="00BB3D2D"/>
    <w:rsid w:val="00BB775B"/>
    <w:rsid w:val="00BC535A"/>
    <w:rsid w:val="00BD2FBE"/>
    <w:rsid w:val="00BD4A87"/>
    <w:rsid w:val="00BF2E49"/>
    <w:rsid w:val="00BF3FF0"/>
    <w:rsid w:val="00C0002B"/>
    <w:rsid w:val="00C03F72"/>
    <w:rsid w:val="00C04909"/>
    <w:rsid w:val="00C15D4E"/>
    <w:rsid w:val="00C24924"/>
    <w:rsid w:val="00C27E5E"/>
    <w:rsid w:val="00C32C29"/>
    <w:rsid w:val="00C33924"/>
    <w:rsid w:val="00C57142"/>
    <w:rsid w:val="00C606CC"/>
    <w:rsid w:val="00C60BAF"/>
    <w:rsid w:val="00C61DC7"/>
    <w:rsid w:val="00C632A0"/>
    <w:rsid w:val="00C64ADF"/>
    <w:rsid w:val="00C64F43"/>
    <w:rsid w:val="00C66FE2"/>
    <w:rsid w:val="00C81B69"/>
    <w:rsid w:val="00C81FB1"/>
    <w:rsid w:val="00C8415B"/>
    <w:rsid w:val="00C84D17"/>
    <w:rsid w:val="00C85179"/>
    <w:rsid w:val="00C86CE6"/>
    <w:rsid w:val="00C93107"/>
    <w:rsid w:val="00C94ECE"/>
    <w:rsid w:val="00CA147C"/>
    <w:rsid w:val="00CD3991"/>
    <w:rsid w:val="00CD781A"/>
    <w:rsid w:val="00CF296D"/>
    <w:rsid w:val="00D015BA"/>
    <w:rsid w:val="00D02D52"/>
    <w:rsid w:val="00D07EDA"/>
    <w:rsid w:val="00D13A39"/>
    <w:rsid w:val="00D2302E"/>
    <w:rsid w:val="00D31424"/>
    <w:rsid w:val="00D478E8"/>
    <w:rsid w:val="00D52065"/>
    <w:rsid w:val="00D54832"/>
    <w:rsid w:val="00D54E9B"/>
    <w:rsid w:val="00D60135"/>
    <w:rsid w:val="00D75DA2"/>
    <w:rsid w:val="00D8292D"/>
    <w:rsid w:val="00D82CDA"/>
    <w:rsid w:val="00D8400B"/>
    <w:rsid w:val="00D852F9"/>
    <w:rsid w:val="00D855ED"/>
    <w:rsid w:val="00D93B54"/>
    <w:rsid w:val="00D95A52"/>
    <w:rsid w:val="00E01C16"/>
    <w:rsid w:val="00E14B36"/>
    <w:rsid w:val="00E14BB1"/>
    <w:rsid w:val="00E46574"/>
    <w:rsid w:val="00E53592"/>
    <w:rsid w:val="00E74F2B"/>
    <w:rsid w:val="00E81E13"/>
    <w:rsid w:val="00EA2C0A"/>
    <w:rsid w:val="00EA5FAE"/>
    <w:rsid w:val="00ED7C39"/>
    <w:rsid w:val="00EE02FD"/>
    <w:rsid w:val="00EE106F"/>
    <w:rsid w:val="00EE5387"/>
    <w:rsid w:val="00F054E9"/>
    <w:rsid w:val="00F15AC8"/>
    <w:rsid w:val="00F35AE7"/>
    <w:rsid w:val="00F40955"/>
    <w:rsid w:val="00F500EA"/>
    <w:rsid w:val="00F542AC"/>
    <w:rsid w:val="00F61E39"/>
    <w:rsid w:val="00F664AD"/>
    <w:rsid w:val="00F6791E"/>
    <w:rsid w:val="00F70646"/>
    <w:rsid w:val="00FB1A18"/>
    <w:rsid w:val="00FB5CB2"/>
    <w:rsid w:val="00FC39FC"/>
    <w:rsid w:val="00FE6A09"/>
    <w:rsid w:val="00FE7A7F"/>
    <w:rsid w:val="00FF0109"/>
    <w:rsid w:val="7564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nhideWhenUsed="0" w:uiPriority="99" w:semiHidden="0" w:name="header"/>
    <w:lsdException w:qFormat="1" w:unhideWhenUsed="0" w:uiPriority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nhideWhenUsed="0" w:uiPriority="0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nhideWhenUsed="0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34"/>
    <w:autoRedefine/>
    <w:qFormat/>
    <w:uiPriority w:val="0"/>
    <w:pPr>
      <w:keepNext/>
      <w:keepLines/>
      <w:spacing w:before="480" w:after="0" w:line="383" w:lineRule="auto"/>
      <w:ind w:firstLine="710"/>
      <w:jc w:val="both"/>
      <w:outlineLvl w:val="0"/>
    </w:pPr>
    <w:rPr>
      <w:rFonts w:ascii="Times New Roman" w:hAnsi="Times New Roman" w:eastAsiaTheme="majorEastAsia" w:cstheme="majorBidi"/>
      <w:bCs/>
      <w:sz w:val="36"/>
      <w:szCs w:val="28"/>
      <w:lang w:eastAsia="ru-RU"/>
    </w:rPr>
  </w:style>
  <w:style w:type="paragraph" w:styleId="3">
    <w:name w:val="heading 2"/>
    <w:basedOn w:val="1"/>
    <w:next w:val="1"/>
    <w:link w:val="35"/>
    <w:autoRedefine/>
    <w:unhideWhenUsed/>
    <w:qFormat/>
    <w:uiPriority w:val="0"/>
    <w:pPr>
      <w:keepNext/>
      <w:keepLines/>
      <w:spacing w:before="240" w:after="120" w:line="240" w:lineRule="auto"/>
      <w:jc w:val="center"/>
      <w:outlineLvl w:val="1"/>
    </w:pPr>
    <w:rPr>
      <w:rFonts w:ascii="Times New Roman" w:hAnsi="Times New Roman" w:eastAsiaTheme="majorEastAsia" w:cstheme="majorBidi"/>
      <w:b/>
      <w:bCs/>
      <w:sz w:val="32"/>
      <w:szCs w:val="26"/>
      <w:lang w:eastAsia="ru-RU"/>
    </w:rPr>
  </w:style>
  <w:style w:type="paragraph" w:styleId="4">
    <w:name w:val="heading 3"/>
    <w:basedOn w:val="1"/>
    <w:next w:val="1"/>
    <w:link w:val="36"/>
    <w:autoRedefine/>
    <w:unhideWhenUsed/>
    <w:qFormat/>
    <w:uiPriority w:val="0"/>
    <w:pPr>
      <w:keepNext/>
      <w:keepLines/>
      <w:spacing w:before="240" w:after="120" w:line="240" w:lineRule="auto"/>
      <w:jc w:val="center"/>
      <w:outlineLvl w:val="2"/>
    </w:pPr>
    <w:rPr>
      <w:rFonts w:ascii="Times New Roman" w:hAnsi="Times New Roman" w:eastAsiaTheme="majorEastAsia" w:cstheme="majorBidi"/>
      <w:b/>
      <w:bCs/>
      <w:sz w:val="28"/>
      <w:lang w:eastAsia="ru-RU"/>
    </w:rPr>
  </w:style>
  <w:style w:type="paragraph" w:styleId="5">
    <w:name w:val="heading 4"/>
    <w:basedOn w:val="1"/>
    <w:next w:val="1"/>
    <w:link w:val="37"/>
    <w:qFormat/>
    <w:uiPriority w:val="0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6">
    <w:name w:val="heading 5"/>
    <w:basedOn w:val="1"/>
    <w:next w:val="1"/>
    <w:link w:val="38"/>
    <w:qFormat/>
    <w:uiPriority w:val="0"/>
    <w:pPr>
      <w:keepNext/>
      <w:spacing w:after="0" w:line="360" w:lineRule="auto"/>
      <w:ind w:left="993"/>
      <w:jc w:val="center"/>
      <w:outlineLvl w:val="4"/>
    </w:pPr>
    <w:rPr>
      <w:rFonts w:ascii="Arial" w:hAnsi="Arial" w:eastAsia="Times New Roman" w:cs="Times New Roman"/>
      <w:b/>
      <w:bCs/>
      <w:sz w:val="32"/>
      <w:szCs w:val="24"/>
      <w:lang w:val="zh-CN" w:eastAsia="zh-CN"/>
    </w:rPr>
  </w:style>
  <w:style w:type="paragraph" w:styleId="7">
    <w:name w:val="heading 6"/>
    <w:basedOn w:val="1"/>
    <w:next w:val="1"/>
    <w:link w:val="39"/>
    <w:qFormat/>
    <w:uiPriority w:val="0"/>
    <w:pPr>
      <w:spacing w:before="240" w:after="60" w:line="240" w:lineRule="auto"/>
      <w:outlineLvl w:val="5"/>
    </w:pPr>
    <w:rPr>
      <w:rFonts w:ascii="Times New Roman" w:hAnsi="Times New Roman" w:eastAsia="Times New Roman" w:cs="Times New Roman"/>
      <w:b/>
      <w:bCs/>
      <w:lang w:eastAsia="ru-RU"/>
    </w:rPr>
  </w:style>
  <w:style w:type="paragraph" w:styleId="8">
    <w:name w:val="heading 7"/>
    <w:basedOn w:val="1"/>
    <w:next w:val="1"/>
    <w:link w:val="40"/>
    <w:qFormat/>
    <w:uiPriority w:val="0"/>
    <w:pPr>
      <w:keepNext/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  <w:outlineLvl w:val="6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9">
    <w:name w:val="heading 8"/>
    <w:basedOn w:val="1"/>
    <w:next w:val="1"/>
    <w:link w:val="41"/>
    <w:qFormat/>
    <w:uiPriority w:val="0"/>
    <w:pPr>
      <w:keepNext/>
      <w:spacing w:after="0" w:line="240" w:lineRule="auto"/>
      <w:ind w:left="709" w:hanging="709"/>
      <w:jc w:val="center"/>
      <w:outlineLvl w:val="7"/>
    </w:pPr>
    <w:rPr>
      <w:rFonts w:ascii="Arial" w:hAnsi="Arial" w:eastAsia="Times New Roman" w:cs="Times New Roman"/>
      <w:bCs/>
      <w:sz w:val="32"/>
      <w:szCs w:val="24"/>
      <w:lang w:val="zh-CN" w:eastAsia="zh-CN"/>
    </w:rPr>
  </w:style>
  <w:style w:type="paragraph" w:styleId="10">
    <w:name w:val="heading 9"/>
    <w:basedOn w:val="1"/>
    <w:next w:val="1"/>
    <w:link w:val="42"/>
    <w:qFormat/>
    <w:uiPriority w:val="0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8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semiHidden/>
    <w:qFormat/>
    <w:uiPriority w:val="0"/>
    <w:rPr>
      <w:color w:val="800080"/>
      <w:u w:val="single"/>
    </w:rPr>
  </w:style>
  <w:style w:type="character" w:styleId="14">
    <w:name w:val="footnote reference"/>
    <w:semiHidden/>
    <w:uiPriority w:val="0"/>
    <w:rPr>
      <w:vertAlign w:val="superscript"/>
    </w:rPr>
  </w:style>
  <w:style w:type="character" w:styleId="15">
    <w:name w:val="Hyperlink"/>
    <w:semiHidden/>
    <w:qFormat/>
    <w:uiPriority w:val="0"/>
    <w:rPr>
      <w:color w:val="0000FF"/>
      <w:u w:val="single"/>
    </w:rPr>
  </w:style>
  <w:style w:type="character" w:styleId="16">
    <w:name w:val="page number"/>
    <w:semiHidden/>
    <w:qFormat/>
    <w:uiPriority w:val="0"/>
  </w:style>
  <w:style w:type="paragraph" w:styleId="17">
    <w:name w:val="Balloon Text"/>
    <w:basedOn w:val="1"/>
    <w:link w:val="55"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eastAsia="ru-RU"/>
    </w:rPr>
  </w:style>
  <w:style w:type="paragraph" w:styleId="18">
    <w:name w:val="Body Text 2"/>
    <w:basedOn w:val="1"/>
    <w:link w:val="43"/>
    <w:semiHidden/>
    <w:uiPriority w:val="0"/>
    <w:pPr>
      <w:spacing w:after="0" w:line="240" w:lineRule="auto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19">
    <w:name w:val="Plain Text"/>
    <w:basedOn w:val="1"/>
    <w:link w:val="59"/>
    <w:semiHidden/>
    <w:qFormat/>
    <w:uiPriority w:val="0"/>
    <w:pPr>
      <w:spacing w:after="0" w:line="240" w:lineRule="auto"/>
    </w:pPr>
    <w:rPr>
      <w:rFonts w:ascii="Courier New" w:hAnsi="Courier New" w:eastAsia="Times New Roman" w:cs="Times New Roman"/>
      <w:sz w:val="20"/>
      <w:szCs w:val="20"/>
      <w:lang w:val="zh-CN" w:eastAsia="zh-CN"/>
    </w:rPr>
  </w:style>
  <w:style w:type="paragraph" w:styleId="20">
    <w:name w:val="Body Text Indent 3"/>
    <w:basedOn w:val="1"/>
    <w:link w:val="54"/>
    <w:semiHidden/>
    <w:qFormat/>
    <w:uiPriority w:val="0"/>
    <w:pPr>
      <w:spacing w:after="120" w:line="240" w:lineRule="auto"/>
      <w:ind w:left="283"/>
    </w:pPr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21">
    <w:name w:val="caption"/>
    <w:basedOn w:val="1"/>
    <w:next w:val="1"/>
    <w:qFormat/>
    <w:uiPriority w:val="0"/>
    <w:pPr>
      <w:spacing w:after="0" w:line="240" w:lineRule="auto"/>
      <w:ind w:left="4963"/>
      <w:outlineLvl w:val="0"/>
    </w:pPr>
    <w:rPr>
      <w:rFonts w:ascii="Times New Roman" w:hAnsi="Times New Roman" w:eastAsia="Times New Roman" w:cs="Times New Roman"/>
      <w:b/>
      <w:sz w:val="28"/>
      <w:szCs w:val="28"/>
      <w:lang w:eastAsia="ru-RU"/>
    </w:rPr>
  </w:style>
  <w:style w:type="paragraph" w:styleId="22">
    <w:name w:val="footnote text"/>
    <w:basedOn w:val="1"/>
    <w:link w:val="49"/>
    <w:semiHidden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23">
    <w:name w:val="header"/>
    <w:basedOn w:val="1"/>
    <w:link w:val="46"/>
    <w:qFormat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24">
    <w:name w:val="Body Text"/>
    <w:basedOn w:val="1"/>
    <w:link w:val="45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28"/>
      <w:szCs w:val="20"/>
      <w:lang w:val="zh-CN" w:eastAsia="zh-CN"/>
    </w:rPr>
  </w:style>
  <w:style w:type="paragraph" w:styleId="25">
    <w:name w:val="Body Text Indent"/>
    <w:basedOn w:val="1"/>
    <w:link w:val="44"/>
    <w:semiHidden/>
    <w:uiPriority w:val="0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26">
    <w:name w:val="Title"/>
    <w:basedOn w:val="1"/>
    <w:link w:val="60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sz w:val="32"/>
      <w:szCs w:val="20"/>
      <w:lang w:val="zh-CN" w:eastAsia="zh-CN"/>
    </w:rPr>
  </w:style>
  <w:style w:type="paragraph" w:styleId="27">
    <w:name w:val="footer"/>
    <w:basedOn w:val="1"/>
    <w:link w:val="50"/>
    <w:semiHidden/>
    <w:qFormat/>
    <w:uiPriority w:val="0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28">
    <w:name w:val="Normal (Web)"/>
    <w:basedOn w:val="1"/>
    <w:semiHidden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9">
    <w:name w:val="Body Text 3"/>
    <w:basedOn w:val="1"/>
    <w:link w:val="53"/>
    <w:semiHidden/>
    <w:qFormat/>
    <w:uiPriority w:val="0"/>
    <w:pPr>
      <w:spacing w:after="120" w:line="240" w:lineRule="auto"/>
    </w:pPr>
    <w:rPr>
      <w:rFonts w:ascii="Times New Roman" w:hAnsi="Times New Roman" w:eastAsia="Times New Roman" w:cs="Times New Roman"/>
      <w:sz w:val="16"/>
      <w:szCs w:val="16"/>
      <w:lang w:eastAsia="ru-RU"/>
    </w:rPr>
  </w:style>
  <w:style w:type="paragraph" w:styleId="30">
    <w:name w:val="Body Text Indent 2"/>
    <w:basedOn w:val="1"/>
    <w:link w:val="58"/>
    <w:semiHidden/>
    <w:qFormat/>
    <w:uiPriority w:val="0"/>
    <w:pPr>
      <w:spacing w:after="0" w:line="240" w:lineRule="auto"/>
      <w:ind w:left="720"/>
      <w:jc w:val="both"/>
    </w:pPr>
    <w:rPr>
      <w:rFonts w:ascii="Times New Roman" w:hAnsi="Times New Roman" w:eastAsia="Times New Roman" w:cs="Times New Roman"/>
      <w:sz w:val="32"/>
      <w:szCs w:val="24"/>
      <w:lang w:val="zh-CN" w:eastAsia="zh-CN"/>
    </w:rPr>
  </w:style>
  <w:style w:type="paragraph" w:styleId="31">
    <w:name w:val="Subtitle"/>
    <w:basedOn w:val="1"/>
    <w:link w:val="48"/>
    <w:qFormat/>
    <w:uiPriority w:val="0"/>
    <w:pPr>
      <w:spacing w:after="0" w:line="240" w:lineRule="auto"/>
      <w:jc w:val="center"/>
    </w:pPr>
    <w:rPr>
      <w:rFonts w:ascii="Times New Roman" w:hAnsi="Times New Roman" w:eastAsia="Times New Roman" w:cs="Times New Roman"/>
      <w:b/>
      <w:sz w:val="32"/>
      <w:szCs w:val="20"/>
      <w:lang w:eastAsia="ru-RU"/>
    </w:rPr>
  </w:style>
  <w:style w:type="paragraph" w:styleId="32">
    <w:name w:val="Block Text"/>
    <w:basedOn w:val="1"/>
    <w:semiHidden/>
    <w:qFormat/>
    <w:uiPriority w:val="0"/>
    <w:pPr>
      <w:widowControl w:val="0"/>
      <w:autoSpaceDE w:val="0"/>
      <w:autoSpaceDN w:val="0"/>
      <w:spacing w:after="0" w:line="240" w:lineRule="auto"/>
      <w:ind w:left="-57" w:right="-57"/>
      <w:jc w:val="center"/>
    </w:pPr>
    <w:rPr>
      <w:rFonts w:ascii="Times New Roman" w:hAnsi="Times New Roman" w:eastAsia="Times New Roman" w:cs="Times New Roman"/>
      <w:color w:val="000000"/>
      <w:spacing w:val="4"/>
      <w:sz w:val="24"/>
      <w:szCs w:val="28"/>
      <w:lang w:eastAsia="ru-RU"/>
    </w:rPr>
  </w:style>
  <w:style w:type="table" w:styleId="33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4">
    <w:name w:val="Заголовок 1 Знак"/>
    <w:basedOn w:val="11"/>
    <w:link w:val="2"/>
    <w:qFormat/>
    <w:uiPriority w:val="0"/>
    <w:rPr>
      <w:rFonts w:ascii="Times New Roman" w:hAnsi="Times New Roman" w:eastAsiaTheme="majorEastAsia" w:cstheme="majorBidi"/>
      <w:bCs/>
      <w:sz w:val="36"/>
      <w:szCs w:val="28"/>
      <w:lang w:eastAsia="ru-RU"/>
    </w:rPr>
  </w:style>
  <w:style w:type="character" w:customStyle="1" w:styleId="35">
    <w:name w:val="Заголовок 2 Знак"/>
    <w:basedOn w:val="11"/>
    <w:link w:val="3"/>
    <w:qFormat/>
    <w:uiPriority w:val="0"/>
    <w:rPr>
      <w:rFonts w:ascii="Times New Roman" w:hAnsi="Times New Roman" w:eastAsiaTheme="majorEastAsia" w:cstheme="majorBidi"/>
      <w:b/>
      <w:bCs/>
      <w:sz w:val="32"/>
      <w:szCs w:val="26"/>
      <w:lang w:eastAsia="ru-RU"/>
    </w:rPr>
  </w:style>
  <w:style w:type="character" w:customStyle="1" w:styleId="36">
    <w:name w:val="Заголовок 3 Знак"/>
    <w:basedOn w:val="11"/>
    <w:link w:val="4"/>
    <w:qFormat/>
    <w:uiPriority w:val="0"/>
    <w:rPr>
      <w:rFonts w:ascii="Times New Roman" w:hAnsi="Times New Roman" w:eastAsiaTheme="majorEastAsia" w:cstheme="majorBidi"/>
      <w:b/>
      <w:bCs/>
      <w:sz w:val="28"/>
      <w:lang w:eastAsia="ru-RU"/>
    </w:rPr>
  </w:style>
  <w:style w:type="character" w:customStyle="1" w:styleId="37">
    <w:name w:val="Заголовок 4 Знак"/>
    <w:basedOn w:val="11"/>
    <w:link w:val="5"/>
    <w:qFormat/>
    <w:uiPriority w:val="0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customStyle="1" w:styleId="38">
    <w:name w:val="Заголовок 5 Знак"/>
    <w:basedOn w:val="11"/>
    <w:link w:val="6"/>
    <w:qFormat/>
    <w:uiPriority w:val="0"/>
    <w:rPr>
      <w:rFonts w:ascii="Arial" w:hAnsi="Arial" w:eastAsia="Times New Roman" w:cs="Times New Roman"/>
      <w:b/>
      <w:bCs/>
      <w:sz w:val="32"/>
      <w:szCs w:val="24"/>
      <w:lang w:val="zh-CN" w:eastAsia="zh-CN"/>
    </w:rPr>
  </w:style>
  <w:style w:type="character" w:customStyle="1" w:styleId="39">
    <w:name w:val="Заголовок 6 Знак"/>
    <w:basedOn w:val="11"/>
    <w:link w:val="7"/>
    <w:qFormat/>
    <w:uiPriority w:val="0"/>
    <w:rPr>
      <w:rFonts w:ascii="Times New Roman" w:hAnsi="Times New Roman" w:eastAsia="Times New Roman" w:cs="Times New Roman"/>
      <w:b/>
      <w:bCs/>
      <w:lang w:eastAsia="ru-RU"/>
    </w:rPr>
  </w:style>
  <w:style w:type="character" w:customStyle="1" w:styleId="40">
    <w:name w:val="Заголовок 7 Знак"/>
    <w:basedOn w:val="11"/>
    <w:link w:val="8"/>
    <w:uiPriority w:val="0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customStyle="1" w:styleId="41">
    <w:name w:val="Заголовок 8 Знак"/>
    <w:basedOn w:val="11"/>
    <w:link w:val="9"/>
    <w:qFormat/>
    <w:uiPriority w:val="0"/>
    <w:rPr>
      <w:rFonts w:ascii="Arial" w:hAnsi="Arial" w:eastAsia="Times New Roman" w:cs="Times New Roman"/>
      <w:bCs/>
      <w:sz w:val="32"/>
      <w:szCs w:val="24"/>
      <w:lang w:val="zh-CN" w:eastAsia="zh-CN"/>
    </w:rPr>
  </w:style>
  <w:style w:type="character" w:customStyle="1" w:styleId="42">
    <w:name w:val="Заголовок 9 Знак"/>
    <w:basedOn w:val="11"/>
    <w:link w:val="10"/>
    <w:uiPriority w:val="0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customStyle="1" w:styleId="43">
    <w:name w:val="Основной текст 2 Знак"/>
    <w:basedOn w:val="11"/>
    <w:link w:val="18"/>
    <w:semiHidden/>
    <w:qFormat/>
    <w:uiPriority w:val="0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customStyle="1" w:styleId="44">
    <w:name w:val="Основной текст с отступом Знак"/>
    <w:basedOn w:val="11"/>
    <w:link w:val="25"/>
    <w:semiHidden/>
    <w:uiPriority w:val="0"/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character" w:customStyle="1" w:styleId="45">
    <w:name w:val="Основной текст Знак"/>
    <w:basedOn w:val="11"/>
    <w:link w:val="24"/>
    <w:uiPriority w:val="0"/>
    <w:rPr>
      <w:rFonts w:ascii="Times New Roman" w:hAnsi="Times New Roman" w:eastAsia="Times New Roman" w:cs="Times New Roman"/>
      <w:b/>
      <w:sz w:val="28"/>
      <w:szCs w:val="20"/>
      <w:lang w:val="zh-CN" w:eastAsia="zh-CN"/>
    </w:rPr>
  </w:style>
  <w:style w:type="character" w:customStyle="1" w:styleId="46">
    <w:name w:val="Верхний колонтитул Знак"/>
    <w:basedOn w:val="11"/>
    <w:link w:val="23"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47">
    <w:name w:val="heading 2 Знак"/>
    <w:basedOn w:val="1"/>
    <w:next w:val="1"/>
    <w:qFormat/>
    <w:uiPriority w:val="0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 w:eastAsia="Times New Roman" w:cs="Times New Roman"/>
      <w:snapToGrid w:val="0"/>
      <w:sz w:val="24"/>
      <w:szCs w:val="20"/>
      <w:lang w:eastAsia="ru-RU"/>
    </w:rPr>
  </w:style>
  <w:style w:type="character" w:customStyle="1" w:styleId="48">
    <w:name w:val="Подзаголовок Знак"/>
    <w:basedOn w:val="11"/>
    <w:link w:val="31"/>
    <w:qFormat/>
    <w:uiPriority w:val="0"/>
    <w:rPr>
      <w:rFonts w:ascii="Times New Roman" w:hAnsi="Times New Roman" w:eastAsia="Times New Roman" w:cs="Times New Roman"/>
      <w:b/>
      <w:sz w:val="32"/>
      <w:szCs w:val="20"/>
      <w:lang w:eastAsia="ru-RU"/>
    </w:rPr>
  </w:style>
  <w:style w:type="character" w:customStyle="1" w:styleId="49">
    <w:name w:val="Текст сноски Знак"/>
    <w:basedOn w:val="11"/>
    <w:link w:val="22"/>
    <w:semiHidden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50">
    <w:name w:val="Нижний колонтитул Знак"/>
    <w:basedOn w:val="11"/>
    <w:link w:val="27"/>
    <w:semiHidden/>
    <w:qFormat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51">
    <w:name w:val="Noeeu"/>
    <w:uiPriority w:val="0"/>
    <w:pPr>
      <w:widowControl w:val="0"/>
      <w:spacing w:after="0" w:line="240" w:lineRule="auto"/>
    </w:pPr>
    <w:rPr>
      <w:rFonts w:ascii="Times New Roman" w:hAnsi="Times New Roman" w:eastAsia="Times New Roman" w:cs="Times New Roman"/>
      <w:spacing w:val="-1"/>
      <w:kern w:val="65535"/>
      <w:position w:val="-1"/>
      <w:sz w:val="24"/>
      <w:szCs w:val="20"/>
      <w:lang w:val="en-US" w:eastAsia="ru-RU" w:bidi="ar-SA"/>
    </w:rPr>
  </w:style>
  <w:style w:type="paragraph" w:styleId="52">
    <w:name w:val="List Paragraph"/>
    <w:basedOn w:val="1"/>
    <w:qFormat/>
    <w:uiPriority w:val="34"/>
    <w:pPr>
      <w:spacing w:line="360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53">
    <w:name w:val="Основной текст 3 Знак"/>
    <w:basedOn w:val="11"/>
    <w:link w:val="29"/>
    <w:semiHidden/>
    <w:uiPriority w:val="0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customStyle="1" w:styleId="54">
    <w:name w:val="Основной текст с отступом 3 Знак"/>
    <w:basedOn w:val="11"/>
    <w:link w:val="20"/>
    <w:semiHidden/>
    <w:uiPriority w:val="0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customStyle="1" w:styleId="55">
    <w:name w:val="Текст выноски Знак"/>
    <w:basedOn w:val="11"/>
    <w:link w:val="17"/>
    <w:qFormat/>
    <w:uiPriority w:val="0"/>
    <w:rPr>
      <w:rFonts w:ascii="Tahoma" w:hAnsi="Tahoma" w:eastAsia="Times New Roman" w:cs="Tahoma"/>
      <w:sz w:val="16"/>
      <w:szCs w:val="16"/>
      <w:lang w:eastAsia="ru-RU"/>
    </w:rPr>
  </w:style>
  <w:style w:type="paragraph" w:customStyle="1" w:styleId="56">
    <w:name w:val="Обычный (Web)"/>
    <w:basedOn w:val="1"/>
    <w:uiPriority w:val="0"/>
    <w:pPr>
      <w:spacing w:before="100" w:beforeAutospacing="1" w:after="100" w:afterAutospacing="1" w:line="240" w:lineRule="auto"/>
    </w:pPr>
    <w:rPr>
      <w:rFonts w:ascii="Arial Unicode MS" w:hAnsi="Arial Unicode MS" w:eastAsia="Arial Unicode MS" w:cs="Arial Unicode MS"/>
      <w:sz w:val="24"/>
      <w:szCs w:val="24"/>
      <w:lang w:eastAsia="ru-RU"/>
    </w:rPr>
  </w:style>
  <w:style w:type="paragraph" w:customStyle="1" w:styleId="57">
    <w:name w:val="Абзац списка1"/>
    <w:basedOn w:val="1"/>
    <w:qFormat/>
    <w:uiPriority w:val="0"/>
    <w:pPr>
      <w:spacing w:after="0" w:line="240" w:lineRule="auto"/>
      <w:ind w:left="72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58">
    <w:name w:val="Основной текст с отступом 2 Знак"/>
    <w:basedOn w:val="11"/>
    <w:link w:val="30"/>
    <w:semiHidden/>
    <w:qFormat/>
    <w:uiPriority w:val="0"/>
    <w:rPr>
      <w:rFonts w:ascii="Times New Roman" w:hAnsi="Times New Roman" w:eastAsia="Times New Roman" w:cs="Times New Roman"/>
      <w:sz w:val="32"/>
      <w:szCs w:val="24"/>
      <w:lang w:val="zh-CN" w:eastAsia="zh-CN"/>
    </w:rPr>
  </w:style>
  <w:style w:type="character" w:customStyle="1" w:styleId="59">
    <w:name w:val="Текст Знак"/>
    <w:basedOn w:val="11"/>
    <w:link w:val="19"/>
    <w:semiHidden/>
    <w:uiPriority w:val="0"/>
    <w:rPr>
      <w:rFonts w:ascii="Courier New" w:hAnsi="Courier New" w:eastAsia="Times New Roman" w:cs="Times New Roman"/>
      <w:sz w:val="20"/>
      <w:szCs w:val="20"/>
      <w:lang w:val="zh-CN" w:eastAsia="zh-CN"/>
    </w:rPr>
  </w:style>
  <w:style w:type="character" w:customStyle="1" w:styleId="60">
    <w:name w:val="Название Знак"/>
    <w:basedOn w:val="11"/>
    <w:link w:val="26"/>
    <w:qFormat/>
    <w:uiPriority w:val="0"/>
    <w:rPr>
      <w:rFonts w:ascii="Times New Roman" w:hAnsi="Times New Roman" w:eastAsia="Times New Roman" w:cs="Times New Roman"/>
      <w:sz w:val="32"/>
      <w:szCs w:val="20"/>
      <w:lang w:val="zh-CN" w:eastAsia="zh-CN"/>
    </w:rPr>
  </w:style>
  <w:style w:type="paragraph" w:customStyle="1" w:styleId="61">
    <w:name w:val="Знак"/>
    <w:basedOn w:val="1"/>
    <w:qFormat/>
    <w:uiPriority w:val="0"/>
    <w:pPr>
      <w:spacing w:after="160"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paragraph" w:customStyle="1" w:styleId="62">
    <w:name w:val="Normal Знак Знак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63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64">
    <w:name w:val="Iniiaiie oaeno 3"/>
    <w:basedOn w:val="1"/>
    <w:qFormat/>
    <w:uiPriority w:val="0"/>
    <w:pPr>
      <w:tabs>
        <w:tab w:val="left" w:pos="567"/>
      </w:tabs>
      <w:spacing w:after="0" w:line="240" w:lineRule="auto"/>
      <w:jc w:val="both"/>
    </w:pPr>
    <w:rPr>
      <w:rFonts w:ascii="Times New Roman" w:hAnsi="Times New Roman" w:eastAsia="Times New Roman" w:cs="Times New Roman"/>
      <w:sz w:val="32"/>
      <w:szCs w:val="20"/>
      <w:lang w:eastAsia="ru-RU"/>
    </w:rPr>
  </w:style>
  <w:style w:type="paragraph" w:customStyle="1" w:styleId="65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ahoma" w:hAnsi="Tahoma" w:eastAsia="Times New Roman" w:cs="Tahoma"/>
      <w:color w:val="000000"/>
      <w:sz w:val="24"/>
      <w:szCs w:val="24"/>
      <w:lang w:val="ru-RU" w:eastAsia="ru-RU" w:bidi="ar-SA"/>
    </w:rPr>
  </w:style>
  <w:style w:type="paragraph" w:customStyle="1" w:styleId="66">
    <w:name w:val="Îñíîâíîé òåêñò"/>
    <w:basedOn w:val="1"/>
    <w:qFormat/>
    <w:uiPriority w:val="0"/>
    <w:pPr>
      <w:widowControl w:val="0"/>
      <w:spacing w:after="12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customStyle="1" w:styleId="67">
    <w:name w:val="оля"/>
    <w:basedOn w:val="19"/>
    <w:qFormat/>
    <w:uiPriority w:val="0"/>
    <w:pPr>
      <w:suppressAutoHyphens/>
      <w:spacing w:line="360" w:lineRule="auto"/>
      <w:ind w:firstLine="720"/>
      <w:jc w:val="both"/>
    </w:pPr>
    <w:rPr>
      <w:rFonts w:ascii="Times New Roman" w:hAnsi="Times New Roman"/>
      <w:sz w:val="32"/>
      <w:lang w:val="ru-RU" w:eastAsia="ru-RU"/>
    </w:rPr>
  </w:style>
  <w:style w:type="character" w:customStyle="1" w:styleId="68">
    <w:name w:val="Font Style46"/>
    <w:qFormat/>
    <w:uiPriority w:val="0"/>
    <w:rPr>
      <w:rFonts w:ascii="Times New Roman" w:hAnsi="Times New Roman" w:cs="Times New Roman"/>
      <w:sz w:val="20"/>
      <w:szCs w:val="20"/>
    </w:rPr>
  </w:style>
  <w:style w:type="paragraph" w:customStyle="1" w:styleId="69">
    <w:name w:val="Style30"/>
    <w:basedOn w:val="1"/>
    <w:qFormat/>
    <w:uiPriority w:val="0"/>
    <w:pPr>
      <w:widowControl w:val="0"/>
      <w:autoSpaceDE w:val="0"/>
      <w:autoSpaceDN w:val="0"/>
      <w:adjustRightInd w:val="0"/>
      <w:spacing w:after="0" w:line="247" w:lineRule="exact"/>
      <w:ind w:firstLine="478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70">
    <w:name w:val="Style5"/>
    <w:basedOn w:val="1"/>
    <w:qFormat/>
    <w:uiPriority w:val="0"/>
    <w:pPr>
      <w:widowControl w:val="0"/>
      <w:autoSpaceDE w:val="0"/>
      <w:autoSpaceDN w:val="0"/>
      <w:adjustRightInd w:val="0"/>
      <w:spacing w:after="0" w:line="262" w:lineRule="exact"/>
      <w:ind w:firstLine="463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1">
    <w:name w:val="Font Style11"/>
    <w:qFormat/>
    <w:uiPriority w:val="0"/>
    <w:rPr>
      <w:rFonts w:ascii="Times New Roman" w:hAnsi="Times New Roman" w:cs="Times New Roman"/>
      <w:sz w:val="20"/>
      <w:szCs w:val="20"/>
    </w:rPr>
  </w:style>
  <w:style w:type="paragraph" w:customStyle="1" w:styleId="72">
    <w:name w:val="Обычный1"/>
    <w:qFormat/>
    <w:uiPriority w:val="99"/>
    <w:pPr>
      <w:spacing w:after="0" w:line="240" w:lineRule="auto"/>
      <w:jc w:val="center"/>
    </w:pPr>
    <w:rPr>
      <w:rFonts w:ascii="Times New Roman" w:hAnsi="Times New Roman" w:eastAsia="Times New Roman" w:cs="Times New Roman"/>
      <w:i/>
      <w:iCs/>
      <w:sz w:val="32"/>
      <w:szCs w:val="32"/>
      <w:lang w:val="ru-RU" w:eastAsia="ru-RU" w:bidi="ar-SA"/>
    </w:rPr>
  </w:style>
  <w:style w:type="paragraph" w:customStyle="1" w:styleId="73">
    <w:name w:val="EmptyLayoutCell"/>
    <w:basedOn w:val="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"/>
      <w:szCs w:val="20"/>
      <w:lang w:val="en-US"/>
    </w:rPr>
  </w:style>
  <w:style w:type="paragraph" w:customStyle="1" w:styleId="74">
    <w:name w:val="ОбычныEe9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paragraph" w:customStyle="1" w:styleId="75">
    <w:name w:val="Table Paragraph"/>
    <w:basedOn w:val="1"/>
    <w:qFormat/>
    <w:uiPriority w:val="1"/>
    <w:pPr>
      <w:widowControl w:val="0"/>
      <w:spacing w:after="0" w:line="240" w:lineRule="auto"/>
      <w:ind w:left="103"/>
    </w:pPr>
    <w:rPr>
      <w:rFonts w:ascii="Times New Roman" w:hAnsi="Times New Roman" w:eastAsia="Times New Roman" w:cs="Times New Roman"/>
      <w:lang w:val="en-US"/>
    </w:rPr>
  </w:style>
  <w:style w:type="character" w:customStyle="1" w:styleId="76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6.wmf"/><Relationship Id="rId17" Type="http://schemas.openxmlformats.org/officeDocument/2006/relationships/oleObject" Target="embeddings/oleObject4.bin"/><Relationship Id="rId16" Type="http://schemas.openxmlformats.org/officeDocument/2006/relationships/image" Target="media/image5.wmf"/><Relationship Id="rId15" Type="http://schemas.openxmlformats.org/officeDocument/2006/relationships/oleObject" Target="embeddings/oleObject3.bin"/><Relationship Id="rId14" Type="http://schemas.openxmlformats.org/officeDocument/2006/relationships/image" Target="media/image4.wmf"/><Relationship Id="rId13" Type="http://schemas.openxmlformats.org/officeDocument/2006/relationships/oleObject" Target="embeddings/oleObject2.bin"/><Relationship Id="rId12" Type="http://schemas.openxmlformats.org/officeDocument/2006/relationships/image" Target="media/image3.wmf"/><Relationship Id="rId11" Type="http://schemas.openxmlformats.org/officeDocument/2006/relationships/oleObject" Target="embeddings/oleObject1.bin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10432</Words>
  <Characters>59463</Characters>
  <Lines>495</Lines>
  <Paragraphs>139</Paragraphs>
  <TotalTime>209</TotalTime>
  <ScaleCrop>false</ScaleCrop>
  <LinksUpToDate>false</LinksUpToDate>
  <CharactersWithSpaces>69756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2022-11-02T10:46:00Z</dcterms:created>
  <dc:creator>Admin01</dc:creator>
  <cp:lastModifiedBy>WPS_1709989699</cp:lastModifiedBy>
  <cp:lastPrinted>2023-07-16T08:42:00Z</cp:lastPrinted>
  <dcterms:modified xsi:type="dcterms:W3CDTF">2025-11-08T06:25:24Z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2A8A96E7B1C24C1084E3BF46243D3BCE_13</vt:lpwstr>
  </property>
</Properties>
</file>