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2B5" w:rsidRDefault="005402B5" w:rsidP="00632BD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31BC5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402B5" w:rsidRPr="00231BC5" w:rsidRDefault="005402B5" w:rsidP="00632BDC">
      <w:pPr>
        <w:tabs>
          <w:tab w:val="left" w:pos="540"/>
        </w:tabs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402B5" w:rsidRPr="00632BDC" w:rsidRDefault="005402B5" w:rsidP="00632BDC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EF3397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.В.ОД.2 </w:t>
      </w:r>
      <w:r w:rsidRPr="00231BC5">
        <w:rPr>
          <w:rFonts w:ascii="Times New Roman" w:hAnsi="Times New Roman"/>
          <w:sz w:val="28"/>
          <w:szCs w:val="28"/>
        </w:rPr>
        <w:t>Аналитическая</w:t>
      </w:r>
      <w:r>
        <w:rPr>
          <w:rFonts w:ascii="Times New Roman" w:hAnsi="Times New Roman"/>
          <w:sz w:val="28"/>
          <w:szCs w:val="28"/>
        </w:rPr>
        <w:t>,</w:t>
      </w:r>
      <w:r w:rsidRPr="00231B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физическая  и коллоидная химия, </w:t>
      </w:r>
      <w:r w:rsidRPr="00231B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</w:t>
      </w:r>
      <w:r w:rsidRPr="00231BC5">
        <w:rPr>
          <w:rFonts w:ascii="Times New Roman" w:hAnsi="Times New Roman"/>
          <w:sz w:val="28"/>
          <w:szCs w:val="28"/>
        </w:rPr>
        <w:t>изико-химические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231BC5">
        <w:rPr>
          <w:rFonts w:ascii="Times New Roman" w:hAnsi="Times New Roman"/>
          <w:sz w:val="28"/>
          <w:szCs w:val="28"/>
        </w:rPr>
        <w:t>методы анализа</w:t>
      </w:r>
    </w:p>
    <w:p w:rsidR="005402B5" w:rsidRPr="00231BC5" w:rsidRDefault="005402B5" w:rsidP="00632BDC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402B5" w:rsidRPr="00231BC5" w:rsidRDefault="005402B5" w:rsidP="00632BD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31BC5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231BC5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,3</w:t>
      </w:r>
    </w:p>
    <w:p w:rsidR="005402B5" w:rsidRPr="00231BC5" w:rsidRDefault="005402B5" w:rsidP="00632BD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31BC5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216</w:t>
      </w:r>
    </w:p>
    <w:p w:rsidR="005402B5" w:rsidRPr="00231BC5" w:rsidRDefault="005402B5" w:rsidP="00632BD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31BC5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6</w:t>
      </w:r>
    </w:p>
    <w:p w:rsidR="005402B5" w:rsidRPr="00231BC5" w:rsidRDefault="005402B5" w:rsidP="00632BDC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31BC5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31BC5">
        <w:rPr>
          <w:rFonts w:ascii="Times New Roman" w:hAnsi="Times New Roman"/>
          <w:sz w:val="28"/>
          <w:szCs w:val="28"/>
        </w:rPr>
        <w:t xml:space="preserve"> экзамен</w:t>
      </w:r>
      <w:r>
        <w:rPr>
          <w:rFonts w:ascii="Times New Roman" w:hAnsi="Times New Roman"/>
          <w:sz w:val="28"/>
          <w:szCs w:val="28"/>
        </w:rPr>
        <w:t>, зачет</w:t>
      </w:r>
    </w:p>
    <w:p w:rsidR="005402B5" w:rsidRPr="00231BC5" w:rsidRDefault="005402B5" w:rsidP="00632BDC">
      <w:pPr>
        <w:spacing w:after="0" w:line="120" w:lineRule="auto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5402B5" w:rsidRPr="00231BC5" w:rsidRDefault="005402B5" w:rsidP="00632BD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31BC5">
        <w:rPr>
          <w:rFonts w:ascii="Times New Roman" w:hAnsi="Times New Roman"/>
          <w:b/>
          <w:sz w:val="28"/>
          <w:szCs w:val="28"/>
        </w:rPr>
        <w:t xml:space="preserve">Место дисциплины в структуре </w:t>
      </w:r>
      <w:r>
        <w:rPr>
          <w:rFonts w:ascii="Times New Roman" w:hAnsi="Times New Roman"/>
          <w:b/>
          <w:bCs/>
          <w:sz w:val="28"/>
          <w:szCs w:val="28"/>
        </w:rPr>
        <w:t>ООП</w:t>
      </w:r>
      <w:r w:rsidRPr="00231BC5">
        <w:rPr>
          <w:rFonts w:ascii="Times New Roman" w:hAnsi="Times New Roman"/>
          <w:b/>
          <w:sz w:val="28"/>
          <w:szCs w:val="28"/>
        </w:rPr>
        <w:t>:</w:t>
      </w:r>
    </w:p>
    <w:p w:rsidR="005402B5" w:rsidRPr="008D1CB2" w:rsidRDefault="005402B5" w:rsidP="00632BDC">
      <w:pPr>
        <w:tabs>
          <w:tab w:val="left" w:pos="720"/>
        </w:tabs>
        <w:spacing w:after="0" w:line="240" w:lineRule="auto"/>
        <w:ind w:firstLine="540"/>
        <w:jc w:val="both"/>
        <w:rPr>
          <w:rStyle w:val="FontStyle37"/>
          <w:i/>
          <w:color w:val="auto"/>
          <w:spacing w:val="-4"/>
          <w:sz w:val="28"/>
          <w:szCs w:val="28"/>
        </w:rPr>
      </w:pPr>
      <w:r>
        <w:rPr>
          <w:rStyle w:val="FontStyle37"/>
          <w:color w:val="auto"/>
          <w:spacing w:val="-4"/>
          <w:sz w:val="28"/>
          <w:szCs w:val="28"/>
        </w:rPr>
        <w:t>Обязательная д</w:t>
      </w:r>
      <w:r w:rsidRPr="00231BC5">
        <w:rPr>
          <w:rStyle w:val="FontStyle37"/>
          <w:color w:val="auto"/>
          <w:spacing w:val="-4"/>
          <w:sz w:val="28"/>
          <w:szCs w:val="28"/>
        </w:rPr>
        <w:t>исциплина «</w:t>
      </w:r>
      <w:r w:rsidRPr="00231BC5">
        <w:rPr>
          <w:rFonts w:ascii="Times New Roman" w:hAnsi="Times New Roman"/>
          <w:sz w:val="28"/>
          <w:szCs w:val="28"/>
        </w:rPr>
        <w:t>Аналитическая</w:t>
      </w:r>
      <w:r>
        <w:rPr>
          <w:rFonts w:ascii="Times New Roman" w:hAnsi="Times New Roman"/>
          <w:sz w:val="28"/>
          <w:szCs w:val="28"/>
        </w:rPr>
        <w:t>,</w:t>
      </w:r>
      <w:r w:rsidRPr="00231B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физическая  и коллоидная химия, </w:t>
      </w:r>
      <w:r w:rsidRPr="00231BC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</w:t>
      </w:r>
      <w:r w:rsidRPr="00231BC5">
        <w:rPr>
          <w:rFonts w:ascii="Times New Roman" w:hAnsi="Times New Roman"/>
          <w:sz w:val="28"/>
          <w:szCs w:val="28"/>
        </w:rPr>
        <w:t>изико-химические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231BC5">
        <w:rPr>
          <w:rFonts w:ascii="Times New Roman" w:hAnsi="Times New Roman"/>
          <w:sz w:val="28"/>
          <w:szCs w:val="28"/>
        </w:rPr>
        <w:t>методы анализа</w:t>
      </w:r>
      <w:r>
        <w:rPr>
          <w:rFonts w:ascii="Times New Roman" w:hAnsi="Times New Roman"/>
          <w:sz w:val="28"/>
          <w:szCs w:val="28"/>
        </w:rPr>
        <w:t>»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входит в </w:t>
      </w:r>
      <w:r>
        <w:rPr>
          <w:rStyle w:val="FontStyle37"/>
          <w:color w:val="auto"/>
          <w:spacing w:val="-4"/>
          <w:sz w:val="28"/>
          <w:szCs w:val="28"/>
        </w:rPr>
        <w:t>вариативную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часть </w:t>
      </w:r>
      <w:r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учебного плана </w:t>
      </w:r>
      <w:r>
        <w:rPr>
          <w:rStyle w:val="FontStyle37"/>
          <w:color w:val="auto"/>
          <w:spacing w:val="-4"/>
          <w:sz w:val="28"/>
          <w:szCs w:val="28"/>
        </w:rPr>
        <w:t xml:space="preserve"> подготовки бакалавров по </w:t>
      </w:r>
      <w:r w:rsidRPr="00231BC5">
        <w:rPr>
          <w:rStyle w:val="FontStyle37"/>
          <w:color w:val="auto"/>
          <w:spacing w:val="-4"/>
          <w:sz w:val="28"/>
          <w:szCs w:val="28"/>
        </w:rPr>
        <w:t>направлени</w:t>
      </w:r>
      <w:r>
        <w:rPr>
          <w:rStyle w:val="FontStyle37"/>
          <w:color w:val="auto"/>
          <w:spacing w:val="-4"/>
          <w:sz w:val="28"/>
          <w:szCs w:val="28"/>
        </w:rPr>
        <w:t>ю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5709E7">
        <w:rPr>
          <w:rStyle w:val="FontStyle37"/>
          <w:color w:val="auto"/>
          <w:spacing w:val="-4"/>
          <w:sz w:val="28"/>
          <w:szCs w:val="28"/>
        </w:rPr>
        <w:t>19.03.04</w:t>
      </w:r>
      <w:r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8D1CB2">
        <w:rPr>
          <w:rStyle w:val="FontStyle37"/>
          <w:i/>
          <w:color w:val="auto"/>
          <w:spacing w:val="-4"/>
          <w:sz w:val="28"/>
          <w:szCs w:val="28"/>
        </w:rPr>
        <w:t>Технология продукции организация общественного питания.</w:t>
      </w:r>
    </w:p>
    <w:p w:rsidR="005402B5" w:rsidRPr="00231BC5" w:rsidRDefault="005402B5" w:rsidP="00632BDC">
      <w:pPr>
        <w:tabs>
          <w:tab w:val="left" w:pos="720"/>
        </w:tabs>
        <w:spacing w:after="0" w:line="240" w:lineRule="auto"/>
        <w:jc w:val="both"/>
        <w:rPr>
          <w:rStyle w:val="FontStyle37"/>
          <w:color w:val="auto"/>
          <w:spacing w:val="-4"/>
          <w:sz w:val="28"/>
          <w:szCs w:val="28"/>
        </w:rPr>
      </w:pPr>
      <w:r>
        <w:rPr>
          <w:rStyle w:val="FontStyle37"/>
          <w:color w:val="auto"/>
          <w:spacing w:val="-4"/>
          <w:sz w:val="28"/>
          <w:szCs w:val="28"/>
        </w:rPr>
        <w:t xml:space="preserve">        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Содержание дисциплины «Аналитическая химия и физико-химические методы анализа» основывается на преемственности и взаимосвязи с </w:t>
      </w:r>
      <w:r>
        <w:rPr>
          <w:rStyle w:val="FontStyle37"/>
          <w:color w:val="auto"/>
          <w:spacing w:val="-4"/>
          <w:sz w:val="28"/>
          <w:szCs w:val="28"/>
        </w:rPr>
        <w:t>дисциплинами: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«Физическая и коллоидная химия», «Микробиология», «Товароведение продовольственных товаров», «Основы технологии пищевых производств», «Санитари</w:t>
      </w:r>
      <w:r>
        <w:rPr>
          <w:rStyle w:val="FontStyle37"/>
          <w:color w:val="auto"/>
          <w:spacing w:val="-4"/>
          <w:sz w:val="28"/>
          <w:szCs w:val="28"/>
        </w:rPr>
        <w:t>я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и гигиен</w:t>
      </w:r>
      <w:r>
        <w:rPr>
          <w:rStyle w:val="FontStyle37"/>
          <w:color w:val="auto"/>
          <w:spacing w:val="-4"/>
          <w:sz w:val="28"/>
          <w:szCs w:val="28"/>
        </w:rPr>
        <w:t>а</w:t>
      </w:r>
      <w:r w:rsidRPr="00231BC5">
        <w:rPr>
          <w:rStyle w:val="FontStyle37"/>
          <w:color w:val="auto"/>
          <w:spacing w:val="-4"/>
          <w:sz w:val="28"/>
          <w:szCs w:val="28"/>
        </w:rPr>
        <w:t>», «Безопасность продовольственного сырья</w:t>
      </w:r>
      <w:r>
        <w:rPr>
          <w:rStyle w:val="FontStyle37"/>
          <w:color w:val="auto"/>
          <w:spacing w:val="-4"/>
          <w:sz w:val="28"/>
          <w:szCs w:val="28"/>
        </w:rPr>
        <w:t xml:space="preserve"> и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продуктов питания», «Управление </w:t>
      </w:r>
      <w:r>
        <w:rPr>
          <w:rStyle w:val="FontStyle37"/>
          <w:color w:val="auto"/>
          <w:spacing w:val="-4"/>
          <w:sz w:val="28"/>
          <w:szCs w:val="28"/>
        </w:rPr>
        <w:t>персоналом</w:t>
      </w:r>
      <w:r w:rsidRPr="00231BC5">
        <w:rPr>
          <w:rStyle w:val="FontStyle37"/>
          <w:color w:val="auto"/>
          <w:spacing w:val="-4"/>
          <w:sz w:val="28"/>
          <w:szCs w:val="28"/>
        </w:rPr>
        <w:t>».</w:t>
      </w:r>
    </w:p>
    <w:p w:rsidR="005402B5" w:rsidRPr="00231BC5" w:rsidRDefault="005402B5" w:rsidP="00632BDC">
      <w:pPr>
        <w:tabs>
          <w:tab w:val="left" w:pos="720"/>
        </w:tabs>
        <w:spacing w:after="0" w:line="12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5402B5" w:rsidRDefault="005402B5" w:rsidP="00632BDC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Style w:val="FontStyle37"/>
          <w:b/>
          <w:bCs/>
          <w:color w:val="auto"/>
          <w:spacing w:val="-4"/>
          <w:sz w:val="28"/>
          <w:szCs w:val="28"/>
        </w:rPr>
      </w:pPr>
      <w:r w:rsidRPr="00231BC5">
        <w:rPr>
          <w:rStyle w:val="FontStyle37"/>
          <w:b/>
          <w:bCs/>
          <w:color w:val="auto"/>
          <w:spacing w:val="-4"/>
          <w:sz w:val="28"/>
          <w:szCs w:val="28"/>
        </w:rPr>
        <w:t xml:space="preserve">Цель </w:t>
      </w:r>
      <w:r>
        <w:rPr>
          <w:rStyle w:val="FontStyle37"/>
          <w:b/>
          <w:bCs/>
          <w:color w:val="auto"/>
          <w:spacing w:val="-4"/>
          <w:sz w:val="28"/>
          <w:szCs w:val="28"/>
        </w:rPr>
        <w:t xml:space="preserve">и задачи освоения </w:t>
      </w:r>
      <w:r w:rsidRPr="00231BC5">
        <w:rPr>
          <w:rStyle w:val="FontStyle37"/>
          <w:b/>
          <w:bCs/>
          <w:color w:val="auto"/>
          <w:spacing w:val="-4"/>
          <w:sz w:val="28"/>
          <w:szCs w:val="28"/>
        </w:rPr>
        <w:t>дисциплины</w:t>
      </w:r>
      <w:r>
        <w:rPr>
          <w:rStyle w:val="FontStyle37"/>
          <w:b/>
          <w:bCs/>
          <w:color w:val="auto"/>
          <w:spacing w:val="-4"/>
          <w:sz w:val="28"/>
          <w:szCs w:val="28"/>
        </w:rPr>
        <w:t>:</w:t>
      </w:r>
    </w:p>
    <w:p w:rsidR="005402B5" w:rsidRPr="00231BC5" w:rsidRDefault="005402B5" w:rsidP="00632BDC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8D1CB2">
        <w:rPr>
          <w:rStyle w:val="FontStyle37"/>
          <w:bCs/>
          <w:color w:val="auto"/>
          <w:spacing w:val="-4"/>
          <w:sz w:val="28"/>
          <w:szCs w:val="28"/>
        </w:rPr>
        <w:t>Цель дисциплины</w:t>
      </w:r>
      <w:r>
        <w:rPr>
          <w:rStyle w:val="FontStyle37"/>
          <w:b/>
          <w:bCs/>
          <w:color w:val="auto"/>
          <w:spacing w:val="-4"/>
          <w:sz w:val="28"/>
          <w:szCs w:val="28"/>
        </w:rPr>
        <w:t xml:space="preserve"> </w:t>
      </w:r>
      <w:r w:rsidRPr="00231BC5">
        <w:rPr>
          <w:rStyle w:val="FontStyle37"/>
          <w:b/>
          <w:bCs/>
          <w:color w:val="auto"/>
          <w:spacing w:val="-4"/>
          <w:sz w:val="28"/>
          <w:szCs w:val="28"/>
        </w:rPr>
        <w:t xml:space="preserve"> </w:t>
      </w:r>
      <w:r w:rsidRPr="00231BC5">
        <w:rPr>
          <w:rStyle w:val="FontStyle37"/>
          <w:color w:val="auto"/>
          <w:spacing w:val="-4"/>
          <w:sz w:val="28"/>
          <w:szCs w:val="28"/>
        </w:rPr>
        <w:t>– освоение студентами теоретических основ методов аналитической химии, что позволит будущим бакалаврам общественного питания приобрести умения для грамотного применения полученных знаний в процессе контроля технологического процесса обработки сырья, изготовления полуфабрикатов и готовой продукции предприятий общественного питания.</w:t>
      </w:r>
    </w:p>
    <w:p w:rsidR="005402B5" w:rsidRPr="00231BC5" w:rsidRDefault="005402B5" w:rsidP="00632BDC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Style w:val="FontStyle37"/>
          <w:b/>
          <w:bCs/>
          <w:color w:val="auto"/>
          <w:spacing w:val="-4"/>
          <w:sz w:val="28"/>
          <w:szCs w:val="28"/>
        </w:rPr>
      </w:pPr>
      <w:r w:rsidRPr="008D1CB2">
        <w:rPr>
          <w:rStyle w:val="FontStyle37"/>
          <w:bCs/>
          <w:color w:val="auto"/>
          <w:spacing w:val="-4"/>
          <w:sz w:val="28"/>
          <w:szCs w:val="28"/>
        </w:rPr>
        <w:t>Задачи дисциплины:</w:t>
      </w:r>
      <w:r w:rsidRPr="00231BC5">
        <w:rPr>
          <w:rStyle w:val="FontStyle37"/>
          <w:b/>
          <w:bCs/>
          <w:color w:val="auto"/>
          <w:spacing w:val="-4"/>
          <w:sz w:val="28"/>
          <w:szCs w:val="28"/>
        </w:rPr>
        <w:t xml:space="preserve"> </w:t>
      </w:r>
    </w:p>
    <w:p w:rsidR="005402B5" w:rsidRPr="00231BC5" w:rsidRDefault="005402B5" w:rsidP="00632BDC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231BC5">
        <w:rPr>
          <w:rStyle w:val="FontStyle37"/>
          <w:color w:val="auto"/>
          <w:spacing w:val="-4"/>
          <w:sz w:val="28"/>
          <w:szCs w:val="28"/>
        </w:rPr>
        <w:t>- приобретение студентами знаний методов качественного и количественного химического анализа, физико-химического анализа, а также методов разделения и концентрирования;</w:t>
      </w:r>
    </w:p>
    <w:p w:rsidR="005402B5" w:rsidRPr="00231BC5" w:rsidRDefault="005402B5" w:rsidP="00632BDC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  <w:r w:rsidRPr="00231BC5">
        <w:rPr>
          <w:rStyle w:val="FontStyle37"/>
          <w:color w:val="auto"/>
          <w:spacing w:val="-4"/>
          <w:sz w:val="28"/>
          <w:szCs w:val="28"/>
        </w:rPr>
        <w:t>- формирование у студентов практических навыков по проведению анализа химических соединений и продуктов питания, и обработке полученных результатов с целью оценки их качественного и количественного состава и соответствия требованиям нормативных документов.</w:t>
      </w:r>
    </w:p>
    <w:p w:rsidR="005402B5" w:rsidRPr="00231BC5" w:rsidRDefault="005402B5" w:rsidP="00632BDC">
      <w:pPr>
        <w:tabs>
          <w:tab w:val="left" w:pos="720"/>
        </w:tabs>
        <w:spacing w:after="0" w:line="12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5402B5" w:rsidRPr="00231BC5" w:rsidRDefault="005402B5" w:rsidP="00632BDC">
      <w:pPr>
        <w:tabs>
          <w:tab w:val="left" w:pos="720"/>
        </w:tabs>
        <w:spacing w:after="0" w:line="240" w:lineRule="auto"/>
        <w:ind w:firstLine="540"/>
        <w:jc w:val="both"/>
        <w:rPr>
          <w:rStyle w:val="FontStyle37"/>
          <w:b/>
          <w:bCs/>
          <w:color w:val="auto"/>
          <w:spacing w:val="-4"/>
          <w:sz w:val="28"/>
          <w:szCs w:val="28"/>
        </w:rPr>
      </w:pPr>
      <w:r w:rsidRPr="00231BC5">
        <w:rPr>
          <w:rStyle w:val="FontStyle37"/>
          <w:b/>
          <w:bCs/>
          <w:color w:val="auto"/>
          <w:spacing w:val="-4"/>
          <w:sz w:val="28"/>
          <w:szCs w:val="28"/>
        </w:rPr>
        <w:t xml:space="preserve">Содержание дисциплины: </w:t>
      </w:r>
    </w:p>
    <w:p w:rsidR="005402B5" w:rsidRPr="00231BC5" w:rsidRDefault="005402B5" w:rsidP="00632BDC">
      <w:pPr>
        <w:tabs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231BC5">
        <w:rPr>
          <w:rStyle w:val="FontStyle37"/>
          <w:color w:val="auto"/>
          <w:spacing w:val="-4"/>
          <w:sz w:val="28"/>
          <w:szCs w:val="28"/>
        </w:rPr>
        <w:t>Введение в аналитическую химию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Аналитические группы катионов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Аналитические группы анионов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Анализ смеси катионов и анионов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Гравиметрический анализ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Титриметрический анализ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Оптические методы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Электрохимические методы</w:t>
      </w:r>
      <w:r>
        <w:rPr>
          <w:rStyle w:val="FontStyle37"/>
          <w:color w:val="auto"/>
          <w:spacing w:val="-4"/>
          <w:sz w:val="28"/>
          <w:szCs w:val="28"/>
        </w:rPr>
        <w:t xml:space="preserve">. </w:t>
      </w:r>
      <w:r w:rsidRPr="00231BC5">
        <w:rPr>
          <w:rStyle w:val="FontStyle37"/>
          <w:color w:val="auto"/>
          <w:spacing w:val="-4"/>
          <w:sz w:val="28"/>
          <w:szCs w:val="28"/>
        </w:rPr>
        <w:t>Хроматографические методы</w:t>
      </w:r>
    </w:p>
    <w:p w:rsidR="005402B5" w:rsidRPr="00231BC5" w:rsidRDefault="005402B5" w:rsidP="00632BDC">
      <w:pPr>
        <w:tabs>
          <w:tab w:val="left" w:pos="720"/>
        </w:tabs>
        <w:spacing w:after="0" w:line="120" w:lineRule="auto"/>
        <w:ind w:firstLine="709"/>
        <w:jc w:val="both"/>
        <w:rPr>
          <w:rStyle w:val="FontStyle37"/>
          <w:color w:val="auto"/>
          <w:spacing w:val="-4"/>
          <w:sz w:val="28"/>
          <w:szCs w:val="28"/>
        </w:rPr>
      </w:pPr>
    </w:p>
    <w:p w:rsidR="005402B5" w:rsidRPr="00F00612" w:rsidRDefault="005402B5" w:rsidP="00632BD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t xml:space="preserve">         </w:t>
      </w:r>
      <w:r w:rsidRPr="00F00612">
        <w:t xml:space="preserve">  </w:t>
      </w:r>
      <w:r w:rsidRPr="00F00612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F00612">
        <w:rPr>
          <w:rFonts w:ascii="Times New Roman" w:hAnsi="Times New Roman"/>
          <w:sz w:val="28"/>
          <w:szCs w:val="28"/>
        </w:rPr>
        <w:t>обучающийся должен обладать следующими проф</w:t>
      </w:r>
      <w:r>
        <w:rPr>
          <w:rFonts w:ascii="Times New Roman" w:hAnsi="Times New Roman"/>
          <w:sz w:val="28"/>
          <w:szCs w:val="28"/>
        </w:rPr>
        <w:t>и</w:t>
      </w:r>
      <w:r w:rsidRPr="00F00612">
        <w:rPr>
          <w:rFonts w:ascii="Times New Roman" w:hAnsi="Times New Roman"/>
          <w:sz w:val="28"/>
          <w:szCs w:val="28"/>
        </w:rPr>
        <w:t>льными (П</w:t>
      </w:r>
      <w:r>
        <w:rPr>
          <w:rFonts w:ascii="Times New Roman" w:hAnsi="Times New Roman"/>
          <w:sz w:val="28"/>
          <w:szCs w:val="28"/>
        </w:rPr>
        <w:t>р</w:t>
      </w:r>
      <w:r w:rsidRPr="00F00612">
        <w:rPr>
          <w:rFonts w:ascii="Times New Roman" w:hAnsi="Times New Roman"/>
          <w:sz w:val="28"/>
          <w:szCs w:val="28"/>
        </w:rPr>
        <w:t>К) компетенциями</w:t>
      </w:r>
      <w:r w:rsidRPr="00EF3397">
        <w:rPr>
          <w:rFonts w:ascii="Times New Roman" w:hAnsi="Times New Roman"/>
          <w:sz w:val="28"/>
          <w:szCs w:val="28"/>
        </w:rPr>
        <w:t>:</w:t>
      </w:r>
    </w:p>
    <w:p w:rsidR="005402B5" w:rsidRPr="00632BDC" w:rsidRDefault="005402B5" w:rsidP="00632BDC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  <w:r w:rsidRPr="00632BDC">
        <w:rPr>
          <w:rFonts w:ascii="Times New Roman" w:hAnsi="Times New Roman"/>
          <w:sz w:val="28"/>
          <w:szCs w:val="28"/>
        </w:rPr>
        <w:t>ПрК-1: способен  изучать и анализировать научно-техническую информацию, отечественный и зарубежный опыт по производству продуктов питания для проведения исследовательских работ, проводить исследования по заданной методике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(</w:t>
      </w:r>
      <w:r w:rsidRPr="004E39B8">
        <w:rPr>
          <w:rStyle w:val="FontStyle37"/>
          <w:i/>
          <w:color w:val="auto"/>
          <w:spacing w:val="-4"/>
          <w:sz w:val="28"/>
          <w:szCs w:val="28"/>
        </w:rPr>
        <w:t xml:space="preserve">уметь 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самостоятельно изучать научно-техническую и специальную литературу для глубокого понимания вопросов, связанных с определением показателей качества и безопасности продуктов питания, применять на практике полученную информацию и проводить поиск научно-технической, учебной информации с использованием компьютерных баз данных и ресурсов Internet</w:t>
      </w:r>
      <w:r>
        <w:rPr>
          <w:rStyle w:val="FontStyle37"/>
          <w:color w:val="auto"/>
          <w:spacing w:val="-4"/>
          <w:sz w:val="28"/>
          <w:szCs w:val="28"/>
        </w:rPr>
        <w:t>)</w:t>
      </w:r>
      <w:r w:rsidRPr="00632BDC">
        <w:rPr>
          <w:rFonts w:ascii="Times New Roman" w:hAnsi="Times New Roman"/>
          <w:sz w:val="28"/>
          <w:szCs w:val="28"/>
        </w:rPr>
        <w:t>;</w:t>
      </w:r>
    </w:p>
    <w:p w:rsidR="005402B5" w:rsidRPr="00632BDC" w:rsidRDefault="005402B5" w:rsidP="00632BDC">
      <w:pPr>
        <w:pStyle w:val="ConsPlusNormal"/>
        <w:ind w:firstLine="540"/>
        <w:jc w:val="both"/>
        <w:rPr>
          <w:rFonts w:ascii="Times New Roman" w:hAnsi="Times New Roman"/>
          <w:sz w:val="28"/>
          <w:szCs w:val="28"/>
        </w:rPr>
      </w:pPr>
      <w:r w:rsidRPr="00632BDC">
        <w:rPr>
          <w:rFonts w:ascii="Times New Roman" w:hAnsi="Times New Roman"/>
          <w:sz w:val="28"/>
          <w:szCs w:val="28"/>
        </w:rPr>
        <w:t>ПрК-2: способен  использовать законы и методы математики и естественных наук при решении профессиональных задач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(</w:t>
      </w:r>
      <w:r w:rsidRPr="004F0485">
        <w:rPr>
          <w:rStyle w:val="FontStyle37"/>
          <w:i/>
          <w:color w:val="auto"/>
          <w:spacing w:val="-4"/>
          <w:sz w:val="28"/>
          <w:szCs w:val="28"/>
        </w:rPr>
        <w:t>знать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основны</w:t>
      </w:r>
      <w:r>
        <w:rPr>
          <w:rStyle w:val="FontStyle37"/>
          <w:color w:val="auto"/>
          <w:spacing w:val="-4"/>
          <w:sz w:val="28"/>
          <w:szCs w:val="28"/>
        </w:rPr>
        <w:t>е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принцип</w:t>
      </w:r>
      <w:r>
        <w:rPr>
          <w:rStyle w:val="FontStyle37"/>
          <w:color w:val="auto"/>
          <w:spacing w:val="-4"/>
          <w:sz w:val="28"/>
          <w:szCs w:val="28"/>
        </w:rPr>
        <w:t>ы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обеспечения достоверности результатов измерений, </w:t>
      </w:r>
      <w:r w:rsidRPr="004F0485">
        <w:rPr>
          <w:rStyle w:val="FontStyle37"/>
          <w:i/>
          <w:color w:val="auto"/>
          <w:spacing w:val="-4"/>
          <w:sz w:val="28"/>
          <w:szCs w:val="28"/>
        </w:rPr>
        <w:t>уметь</w:t>
      </w:r>
      <w:r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 вычислять абсолютную и относительную систематические погрешности</w:t>
      </w:r>
      <w:r>
        <w:rPr>
          <w:rStyle w:val="FontStyle37"/>
          <w:color w:val="auto"/>
          <w:spacing w:val="-4"/>
          <w:sz w:val="28"/>
          <w:szCs w:val="28"/>
        </w:rPr>
        <w:t>)</w:t>
      </w:r>
      <w:r w:rsidRPr="00632BDC">
        <w:rPr>
          <w:rFonts w:ascii="Times New Roman" w:hAnsi="Times New Roman"/>
          <w:sz w:val="28"/>
          <w:szCs w:val="28"/>
        </w:rPr>
        <w:t>.</w:t>
      </w:r>
    </w:p>
    <w:p w:rsidR="005402B5" w:rsidRDefault="005402B5" w:rsidP="00632BD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5402B5" w:rsidRPr="00231BC5" w:rsidRDefault="005402B5" w:rsidP="00632BDC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31BC5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5402B5" w:rsidRPr="0069367D" w:rsidRDefault="005402B5" w:rsidP="00632BDC">
      <w:pPr>
        <w:tabs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>
        <w:rPr>
          <w:rStyle w:val="FontStyle37"/>
          <w:color w:val="auto"/>
          <w:spacing w:val="-4"/>
          <w:sz w:val="28"/>
          <w:szCs w:val="28"/>
        </w:rPr>
        <w:t xml:space="preserve">В </w:t>
      </w:r>
      <w:r w:rsidRPr="00231BC5">
        <w:rPr>
          <w:rStyle w:val="FontStyle37"/>
          <w:color w:val="auto"/>
          <w:spacing w:val="-4"/>
          <w:sz w:val="28"/>
          <w:szCs w:val="28"/>
        </w:rPr>
        <w:t xml:space="preserve">преподавании дисциплины применяют активные и интерактивные </w:t>
      </w:r>
      <w:r w:rsidRPr="00F217FE">
        <w:rPr>
          <w:rFonts w:ascii="Times New Roman" w:hAnsi="Times New Roman"/>
          <w:sz w:val="28"/>
          <w:szCs w:val="28"/>
        </w:rPr>
        <w:t>методы обучения: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3F29C8">
        <w:rPr>
          <w:rFonts w:ascii="Times New Roman" w:hAnsi="Times New Roman"/>
          <w:sz w:val="28"/>
          <w:szCs w:val="28"/>
        </w:rPr>
        <w:t xml:space="preserve">лекции </w:t>
      </w:r>
      <w:r>
        <w:rPr>
          <w:rStyle w:val="FontStyle37"/>
          <w:spacing w:val="-4"/>
          <w:sz w:val="28"/>
          <w:szCs w:val="28"/>
        </w:rPr>
        <w:t xml:space="preserve">с использованием технологии мультимедиа, </w:t>
      </w:r>
      <w:r w:rsidRPr="0069367D">
        <w:rPr>
          <w:rStyle w:val="FontStyle37"/>
          <w:color w:val="auto"/>
          <w:spacing w:val="-4"/>
          <w:sz w:val="28"/>
          <w:szCs w:val="28"/>
        </w:rPr>
        <w:t>лекция</w:t>
      </w:r>
      <w:r>
        <w:rPr>
          <w:rStyle w:val="FontStyle37"/>
          <w:color w:val="auto"/>
          <w:spacing w:val="-4"/>
          <w:sz w:val="28"/>
          <w:szCs w:val="28"/>
        </w:rPr>
        <w:t xml:space="preserve"> - </w:t>
      </w:r>
      <w:r w:rsidRPr="0069367D">
        <w:rPr>
          <w:rStyle w:val="FontStyle37"/>
          <w:color w:val="auto"/>
          <w:spacing w:val="-4"/>
          <w:sz w:val="28"/>
          <w:szCs w:val="28"/>
        </w:rPr>
        <w:t>визуализация,</w:t>
      </w:r>
      <w:r>
        <w:rPr>
          <w:rStyle w:val="FontStyle37"/>
          <w:color w:val="auto"/>
          <w:spacing w:val="-4"/>
          <w:sz w:val="28"/>
          <w:szCs w:val="28"/>
        </w:rPr>
        <w:t xml:space="preserve"> </w:t>
      </w:r>
      <w:r w:rsidRPr="0069367D">
        <w:rPr>
          <w:rStyle w:val="FontStyle37"/>
          <w:color w:val="auto"/>
          <w:spacing w:val="-4"/>
          <w:sz w:val="28"/>
          <w:szCs w:val="28"/>
        </w:rPr>
        <w:t>лекция</w:t>
      </w:r>
      <w:r>
        <w:rPr>
          <w:rStyle w:val="FontStyle37"/>
          <w:color w:val="auto"/>
          <w:spacing w:val="-4"/>
          <w:sz w:val="28"/>
          <w:szCs w:val="28"/>
        </w:rPr>
        <w:t>-</w:t>
      </w:r>
      <w:r w:rsidRPr="0069367D">
        <w:rPr>
          <w:rStyle w:val="FontStyle37"/>
          <w:color w:val="auto"/>
          <w:spacing w:val="-4"/>
          <w:sz w:val="28"/>
          <w:szCs w:val="28"/>
        </w:rPr>
        <w:t>конференция</w:t>
      </w:r>
      <w:r>
        <w:rPr>
          <w:rStyle w:val="FontStyle37"/>
          <w:color w:val="auto"/>
          <w:spacing w:val="-4"/>
          <w:sz w:val="28"/>
          <w:szCs w:val="28"/>
        </w:rPr>
        <w:t>,</w:t>
      </w:r>
      <w:bookmarkStart w:id="0" w:name="_GoBack"/>
      <w:bookmarkEnd w:id="0"/>
      <w:r>
        <w:rPr>
          <w:rStyle w:val="FontStyle37"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spacing w:val="-4"/>
          <w:sz w:val="28"/>
          <w:szCs w:val="28"/>
        </w:rPr>
        <w:t>решение ситуационных задач, коллоквиумы,</w:t>
      </w:r>
      <w:r>
        <w:rPr>
          <w:rStyle w:val="FontStyle37"/>
          <w:color w:val="auto"/>
          <w:spacing w:val="-4"/>
          <w:sz w:val="28"/>
          <w:szCs w:val="28"/>
        </w:rPr>
        <w:t xml:space="preserve"> лабораторные занятия с элементами исследовательской работы.</w:t>
      </w:r>
    </w:p>
    <w:p w:rsidR="005402B5" w:rsidRDefault="005402B5" w:rsidP="00632BDC">
      <w:pPr>
        <w:tabs>
          <w:tab w:val="left" w:pos="720"/>
        </w:tabs>
        <w:spacing w:after="0" w:line="240" w:lineRule="auto"/>
        <w:ind w:firstLine="709"/>
        <w:jc w:val="both"/>
        <w:rPr>
          <w:rStyle w:val="FontStyle37"/>
          <w:b/>
          <w:bCs/>
          <w:color w:val="auto"/>
          <w:spacing w:val="-4"/>
          <w:sz w:val="28"/>
          <w:szCs w:val="28"/>
        </w:rPr>
      </w:pPr>
    </w:p>
    <w:p w:rsidR="005402B5" w:rsidRPr="00231BC5" w:rsidRDefault="005402B5" w:rsidP="00632BDC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Style w:val="FontStyle37"/>
          <w:color w:val="auto"/>
          <w:spacing w:val="-4"/>
          <w:sz w:val="28"/>
          <w:szCs w:val="28"/>
        </w:rPr>
      </w:pPr>
      <w:r w:rsidRPr="0090783B">
        <w:rPr>
          <w:rStyle w:val="FontStyle37"/>
          <w:b/>
          <w:bCs/>
          <w:color w:val="auto"/>
          <w:spacing w:val="-4"/>
          <w:sz w:val="28"/>
          <w:szCs w:val="28"/>
        </w:rPr>
        <w:t>Составитель:</w:t>
      </w:r>
      <w:r>
        <w:rPr>
          <w:rStyle w:val="FontStyle37"/>
          <w:b/>
          <w:bCs/>
          <w:color w:val="auto"/>
          <w:spacing w:val="-4"/>
          <w:sz w:val="28"/>
          <w:szCs w:val="28"/>
        </w:rPr>
        <w:t xml:space="preserve"> </w:t>
      </w:r>
      <w:r>
        <w:rPr>
          <w:rStyle w:val="FontStyle37"/>
          <w:color w:val="auto"/>
          <w:spacing w:val="-4"/>
          <w:sz w:val="28"/>
          <w:szCs w:val="28"/>
        </w:rPr>
        <w:t>О.</w:t>
      </w:r>
      <w:r w:rsidRPr="0090783B">
        <w:rPr>
          <w:rStyle w:val="FontStyle37"/>
          <w:color w:val="auto"/>
          <w:spacing w:val="-4"/>
          <w:sz w:val="28"/>
          <w:szCs w:val="28"/>
        </w:rPr>
        <w:t>А.</w:t>
      </w:r>
      <w:r>
        <w:rPr>
          <w:rStyle w:val="FontStyle37"/>
          <w:color w:val="auto"/>
          <w:spacing w:val="-4"/>
          <w:sz w:val="28"/>
          <w:szCs w:val="28"/>
        </w:rPr>
        <w:t xml:space="preserve"> Полунина</w:t>
      </w:r>
      <w:r w:rsidRPr="0090783B">
        <w:rPr>
          <w:rStyle w:val="FontStyle37"/>
          <w:color w:val="auto"/>
          <w:spacing w:val="-4"/>
          <w:sz w:val="28"/>
          <w:szCs w:val="28"/>
        </w:rPr>
        <w:t>, канд. техн. наук, доцент</w:t>
      </w:r>
      <w:r>
        <w:rPr>
          <w:rStyle w:val="FontStyle37"/>
          <w:color w:val="auto"/>
          <w:spacing w:val="-4"/>
          <w:sz w:val="28"/>
          <w:szCs w:val="28"/>
        </w:rPr>
        <w:t>,</w:t>
      </w:r>
      <w:r w:rsidRPr="0090783B">
        <w:rPr>
          <w:rStyle w:val="FontStyle37"/>
          <w:color w:val="auto"/>
          <w:spacing w:val="-4"/>
          <w:sz w:val="28"/>
          <w:szCs w:val="28"/>
        </w:rPr>
        <w:t xml:space="preserve"> кафедр</w:t>
      </w:r>
      <w:r>
        <w:rPr>
          <w:rStyle w:val="FontStyle37"/>
          <w:color w:val="auto"/>
          <w:spacing w:val="-4"/>
          <w:sz w:val="28"/>
          <w:szCs w:val="28"/>
        </w:rPr>
        <w:t>а</w:t>
      </w:r>
      <w:r w:rsidRPr="0090783B">
        <w:rPr>
          <w:rStyle w:val="FontStyle37"/>
          <w:color w:val="auto"/>
          <w:spacing w:val="-4"/>
          <w:sz w:val="28"/>
          <w:szCs w:val="28"/>
        </w:rPr>
        <w:t xml:space="preserve"> технологии пищевых производств и оборудования</w:t>
      </w:r>
    </w:p>
    <w:p w:rsidR="005402B5" w:rsidRPr="00632BDC" w:rsidRDefault="005402B5" w:rsidP="00632BDC">
      <w:pPr>
        <w:rPr>
          <w:rStyle w:val="FontStyle37"/>
          <w:rFonts w:ascii="Calibri" w:hAnsi="Calibri"/>
          <w:color w:val="auto"/>
          <w:sz w:val="22"/>
          <w:szCs w:val="28"/>
        </w:rPr>
      </w:pPr>
    </w:p>
    <w:sectPr w:rsidR="005402B5" w:rsidRPr="00632BDC" w:rsidSect="003042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85CA0"/>
    <w:rsid w:val="000272C7"/>
    <w:rsid w:val="0008784A"/>
    <w:rsid w:val="000B5729"/>
    <w:rsid w:val="000D30DC"/>
    <w:rsid w:val="000E0DD7"/>
    <w:rsid w:val="000F77BA"/>
    <w:rsid w:val="00156B19"/>
    <w:rsid w:val="00190E8C"/>
    <w:rsid w:val="001B477C"/>
    <w:rsid w:val="00216ECF"/>
    <w:rsid w:val="00231BC5"/>
    <w:rsid w:val="002F683F"/>
    <w:rsid w:val="00304272"/>
    <w:rsid w:val="00385CA0"/>
    <w:rsid w:val="003F29C8"/>
    <w:rsid w:val="0044558F"/>
    <w:rsid w:val="004E39B8"/>
    <w:rsid w:val="004F0485"/>
    <w:rsid w:val="005402B5"/>
    <w:rsid w:val="005709E7"/>
    <w:rsid w:val="00574904"/>
    <w:rsid w:val="00632BDC"/>
    <w:rsid w:val="0069367D"/>
    <w:rsid w:val="007847B1"/>
    <w:rsid w:val="00834EE0"/>
    <w:rsid w:val="0084384A"/>
    <w:rsid w:val="00880B63"/>
    <w:rsid w:val="008C5283"/>
    <w:rsid w:val="008D1CB2"/>
    <w:rsid w:val="0090783B"/>
    <w:rsid w:val="00921B88"/>
    <w:rsid w:val="009C3593"/>
    <w:rsid w:val="00A00A23"/>
    <w:rsid w:val="00AF2AA6"/>
    <w:rsid w:val="00AF56CA"/>
    <w:rsid w:val="00B35905"/>
    <w:rsid w:val="00BA0F8F"/>
    <w:rsid w:val="00D51486"/>
    <w:rsid w:val="00D82FAC"/>
    <w:rsid w:val="00DE5879"/>
    <w:rsid w:val="00E34658"/>
    <w:rsid w:val="00E713B8"/>
    <w:rsid w:val="00EF3397"/>
    <w:rsid w:val="00F00612"/>
    <w:rsid w:val="00F217FE"/>
    <w:rsid w:val="00F269BB"/>
    <w:rsid w:val="00FB06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5CA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37">
    <w:name w:val="Font Style37"/>
    <w:uiPriority w:val="99"/>
    <w:rsid w:val="00385CA0"/>
    <w:rPr>
      <w:rFonts w:ascii="Times New Roman" w:hAnsi="Times New Roman"/>
      <w:color w:val="000000"/>
      <w:sz w:val="26"/>
    </w:rPr>
  </w:style>
  <w:style w:type="paragraph" w:customStyle="1" w:styleId="ConsPlusNormal">
    <w:name w:val="ConsPlusNormal"/>
    <w:uiPriority w:val="99"/>
    <w:rsid w:val="00632BDC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9360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91</TotalTime>
  <Pages>2</Pages>
  <Words>507</Words>
  <Characters>2896</Characters>
  <Application>Microsoft Office Outlook</Application>
  <DocSecurity>0</DocSecurity>
  <Lines>0</Lines>
  <Paragraphs>0</Paragraphs>
  <ScaleCrop>false</ScaleCrop>
  <Company>DNA Project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X64</dc:creator>
  <cp:keywords/>
  <dc:description/>
  <cp:lastModifiedBy>ChuTN</cp:lastModifiedBy>
  <cp:revision>15</cp:revision>
  <dcterms:created xsi:type="dcterms:W3CDTF">2014-04-28T08:34:00Z</dcterms:created>
  <dcterms:modified xsi:type="dcterms:W3CDTF">2016-10-13T06:35:00Z</dcterms:modified>
</cp:coreProperties>
</file>